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ED3C" w14:textId="40B01A3D" w:rsidR="00CE5C58" w:rsidRDefault="00CE5C58" w:rsidP="00CE5C58"/>
    <w:p w14:paraId="3EEB6E34" w14:textId="68EF84C6" w:rsidR="00F269B1" w:rsidRDefault="00F269B1" w:rsidP="00CE5C58"/>
    <w:p w14:paraId="47C58F7F" w14:textId="011EE6BD" w:rsidR="00F269B1" w:rsidRDefault="00F269B1" w:rsidP="00CE5C58"/>
    <w:p w14:paraId="19868DD8" w14:textId="59FC5F40" w:rsidR="00F269B1" w:rsidRDefault="00F269B1" w:rsidP="00CE5C58"/>
    <w:p w14:paraId="41DF000A" w14:textId="23116370" w:rsidR="00F269B1" w:rsidRDefault="00F269B1" w:rsidP="00CE5C58"/>
    <w:p w14:paraId="6D20976D" w14:textId="165E2557" w:rsidR="00F269B1" w:rsidRDefault="00F269B1" w:rsidP="00CE5C58"/>
    <w:p w14:paraId="34CB2E15" w14:textId="71B3AD4C" w:rsidR="00F269B1" w:rsidRDefault="00F269B1" w:rsidP="00CE5C58"/>
    <w:p w14:paraId="150C3C5D" w14:textId="11748A17" w:rsidR="00F269B1" w:rsidRDefault="00F269B1" w:rsidP="00CE5C58"/>
    <w:p w14:paraId="3EE240B7" w14:textId="08D97457" w:rsidR="00F269B1" w:rsidRDefault="00F269B1" w:rsidP="00CE5C58"/>
    <w:p w14:paraId="1950E880" w14:textId="4FF4477F" w:rsidR="00F269B1" w:rsidRDefault="00F269B1" w:rsidP="00CE5C58"/>
    <w:p w14:paraId="6967BA89" w14:textId="4B6C0D15" w:rsidR="00F269B1" w:rsidRDefault="00F269B1" w:rsidP="00CE5C58"/>
    <w:p w14:paraId="0B3ECD60" w14:textId="582F7746" w:rsidR="00F269B1" w:rsidRDefault="000D4BFF" w:rsidP="006237D5">
      <w:pPr>
        <w:jc w:val="center"/>
      </w:pPr>
      <w:r>
        <w:rPr>
          <w:noProof/>
          <w:lang w:eastAsia="pl-PL"/>
        </w:rPr>
        <w:drawing>
          <wp:inline distT="0" distB="0" distL="0" distR="0" wp14:anchorId="2FFFA36E" wp14:editId="0C1E249C">
            <wp:extent cx="3045769" cy="1647646"/>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U_logo_po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9382" cy="1660420"/>
                    </a:xfrm>
                    <a:prstGeom prst="rect">
                      <a:avLst/>
                    </a:prstGeom>
                  </pic:spPr>
                </pic:pic>
              </a:graphicData>
            </a:graphic>
          </wp:inline>
        </w:drawing>
      </w:r>
    </w:p>
    <w:p w14:paraId="6FA8499B" w14:textId="696D4600" w:rsidR="006237D5" w:rsidRDefault="006237D5" w:rsidP="006237D5">
      <w:pPr>
        <w:jc w:val="center"/>
      </w:pPr>
    </w:p>
    <w:p w14:paraId="20236477" w14:textId="77777777" w:rsidR="006237D5" w:rsidRDefault="006237D5" w:rsidP="006237D5">
      <w:pPr>
        <w:jc w:val="center"/>
      </w:pPr>
    </w:p>
    <w:p w14:paraId="20896297" w14:textId="5197FE84" w:rsidR="00F269B1" w:rsidRDefault="00F269B1" w:rsidP="00CE5C58"/>
    <w:p w14:paraId="4F0BE89E" w14:textId="16E7C700" w:rsidR="00F269B1" w:rsidRDefault="00F269B1" w:rsidP="00CE5C58"/>
    <w:p w14:paraId="54C9F70F" w14:textId="6317CCCB" w:rsidR="00F269B1" w:rsidRDefault="00F269B1" w:rsidP="00CE5C58"/>
    <w:p w14:paraId="0AACDCC6" w14:textId="249E4437" w:rsidR="00F269B1" w:rsidRDefault="00F269B1" w:rsidP="00CE5C58"/>
    <w:p w14:paraId="66ABB2DE" w14:textId="6EC43FD8" w:rsidR="00F269B1" w:rsidRDefault="00F269B1" w:rsidP="00CE5C58"/>
    <w:p w14:paraId="682692DF" w14:textId="2ADD59B8" w:rsidR="00F269B1" w:rsidRDefault="00F269B1" w:rsidP="00CE5C58"/>
    <w:p w14:paraId="08C7A01E" w14:textId="77777777" w:rsidR="00F269B1" w:rsidRDefault="00F269B1" w:rsidP="00CE5C58"/>
    <w:p w14:paraId="0FADCFCF" w14:textId="1A09F8A4" w:rsidR="00CE5C58" w:rsidRPr="00E25EEE" w:rsidRDefault="00CE5C58" w:rsidP="00CE5C58">
      <w:pPr>
        <w:rPr>
          <w:rFonts w:cstheme="minorHAnsi"/>
          <w:sz w:val="24"/>
          <w:szCs w:val="24"/>
        </w:rPr>
      </w:pPr>
    </w:p>
    <w:p w14:paraId="07D14D04" w14:textId="763BC889" w:rsidR="00F269B1" w:rsidRPr="00E25EEE" w:rsidRDefault="003F1448" w:rsidP="00F269B1">
      <w:pPr>
        <w:jc w:val="center"/>
        <w:rPr>
          <w:rFonts w:cstheme="minorHAnsi"/>
          <w:b/>
          <w:bCs/>
          <w:sz w:val="24"/>
          <w:szCs w:val="24"/>
        </w:rPr>
      </w:pPr>
      <w:r w:rsidRPr="00E25EEE">
        <w:rPr>
          <w:rFonts w:cstheme="minorHAnsi"/>
          <w:b/>
          <w:bCs/>
          <w:sz w:val="24"/>
          <w:szCs w:val="24"/>
        </w:rPr>
        <w:t>STANDARD WDROŻEŃ PRZETWARZANIA INFORMACJI W CHMURZE OBLICZENIOWEJ</w:t>
      </w:r>
    </w:p>
    <w:p w14:paraId="03844748" w14:textId="349522B9" w:rsidR="00F269B1" w:rsidRPr="00E25EEE" w:rsidRDefault="003F1448" w:rsidP="00F269B1">
      <w:pPr>
        <w:jc w:val="center"/>
        <w:rPr>
          <w:rFonts w:cstheme="minorHAnsi"/>
          <w:b/>
          <w:sz w:val="24"/>
          <w:szCs w:val="24"/>
        </w:rPr>
      </w:pPr>
      <w:r w:rsidRPr="00E25EEE">
        <w:rPr>
          <w:rFonts w:cstheme="minorHAnsi"/>
          <w:b/>
          <w:bCs/>
          <w:sz w:val="24"/>
          <w:szCs w:val="24"/>
        </w:rPr>
        <w:t>OPRACOWANIE NA POTRZEBY SEKTORA UBEZPIECZENIOWEGO</w:t>
      </w:r>
    </w:p>
    <w:p w14:paraId="04AF4ACF" w14:textId="77777777" w:rsidR="00F269B1" w:rsidRDefault="00F269B1" w:rsidP="00F269B1">
      <w:pPr>
        <w:rPr>
          <w:rFonts w:ascii="Tahoma" w:hAnsi="Tahoma" w:cs="Tahoma"/>
          <w:b/>
        </w:rPr>
      </w:pPr>
    </w:p>
    <w:p w14:paraId="53D59CC6" w14:textId="77777777" w:rsidR="00F269B1" w:rsidRDefault="00F269B1" w:rsidP="00F269B1">
      <w:pPr>
        <w:rPr>
          <w:rFonts w:ascii="Tahoma" w:hAnsi="Tahoma" w:cs="Tahoma"/>
          <w:b/>
        </w:rPr>
      </w:pPr>
    </w:p>
    <w:p w14:paraId="44EC2CE6" w14:textId="6B2E6A0E" w:rsidR="00F269B1" w:rsidRDefault="00F269B1" w:rsidP="00F269B1">
      <w:pPr>
        <w:rPr>
          <w:rFonts w:ascii="Tahoma" w:hAnsi="Tahoma" w:cs="Tahoma"/>
          <w:b/>
        </w:rPr>
      </w:pPr>
    </w:p>
    <w:p w14:paraId="6EA7834F" w14:textId="2B656104" w:rsidR="000D4BFF" w:rsidRDefault="000D4BFF" w:rsidP="00F269B1">
      <w:pPr>
        <w:rPr>
          <w:rFonts w:ascii="Tahoma" w:hAnsi="Tahoma" w:cs="Tahoma"/>
          <w:b/>
        </w:rPr>
      </w:pPr>
    </w:p>
    <w:p w14:paraId="6B479EE8" w14:textId="35A81CEC" w:rsidR="000D4BFF" w:rsidRDefault="000D4BFF" w:rsidP="00F269B1">
      <w:pPr>
        <w:rPr>
          <w:rFonts w:ascii="Tahoma" w:hAnsi="Tahoma" w:cs="Tahoma"/>
          <w:b/>
        </w:rPr>
      </w:pPr>
    </w:p>
    <w:p w14:paraId="0D6A6048" w14:textId="44FC55C4" w:rsidR="000D4BFF" w:rsidRDefault="000D4BFF" w:rsidP="00F269B1">
      <w:pPr>
        <w:rPr>
          <w:rFonts w:ascii="Tahoma" w:hAnsi="Tahoma" w:cs="Tahoma"/>
          <w:b/>
        </w:rPr>
      </w:pPr>
    </w:p>
    <w:p w14:paraId="1F730F1B" w14:textId="77777777" w:rsidR="000D4BFF" w:rsidRDefault="000D4BFF" w:rsidP="00F269B1">
      <w:pPr>
        <w:rPr>
          <w:rFonts w:ascii="Tahoma" w:hAnsi="Tahoma" w:cs="Tahoma"/>
          <w:b/>
        </w:rPr>
      </w:pPr>
    </w:p>
    <w:p w14:paraId="4F202EA8" w14:textId="77777777" w:rsidR="00F269B1" w:rsidRDefault="00F269B1" w:rsidP="00F269B1">
      <w:pPr>
        <w:rPr>
          <w:rFonts w:ascii="Tahoma" w:hAnsi="Tahoma" w:cs="Tahoma"/>
          <w:b/>
        </w:rPr>
      </w:pPr>
    </w:p>
    <w:p w14:paraId="5178848B" w14:textId="77777777" w:rsidR="00F269B1" w:rsidRDefault="00F269B1" w:rsidP="00F269B1">
      <w:pPr>
        <w:rPr>
          <w:rFonts w:ascii="Tahoma" w:hAnsi="Tahoma" w:cs="Tahoma"/>
          <w:b/>
        </w:rPr>
      </w:pPr>
    </w:p>
    <w:p w14:paraId="1781B778" w14:textId="77777777" w:rsidR="00F269B1" w:rsidRDefault="00F269B1" w:rsidP="00F269B1">
      <w:pPr>
        <w:rPr>
          <w:rFonts w:ascii="Tahoma" w:hAnsi="Tahoma" w:cs="Tahoma"/>
          <w:b/>
        </w:rPr>
      </w:pPr>
    </w:p>
    <w:p w14:paraId="66682A71" w14:textId="77777777" w:rsidR="00F269B1" w:rsidRDefault="00F269B1" w:rsidP="00F269B1">
      <w:pPr>
        <w:rPr>
          <w:rFonts w:ascii="Tahoma" w:hAnsi="Tahoma" w:cs="Tahoma"/>
          <w:b/>
        </w:rPr>
      </w:pPr>
    </w:p>
    <w:p w14:paraId="45312590" w14:textId="396BCAA8" w:rsidR="00F269B1" w:rsidRPr="00E25EEE" w:rsidRDefault="00F269B1" w:rsidP="00F269B1">
      <w:pPr>
        <w:jc w:val="center"/>
        <w:rPr>
          <w:rFonts w:cstheme="minorHAnsi"/>
          <w:b/>
          <w:sz w:val="24"/>
          <w:szCs w:val="24"/>
        </w:rPr>
      </w:pPr>
      <w:r w:rsidRPr="00E25EEE">
        <w:rPr>
          <w:rFonts w:cstheme="minorHAnsi"/>
          <w:b/>
          <w:sz w:val="24"/>
          <w:szCs w:val="24"/>
        </w:rPr>
        <w:t xml:space="preserve">Warszawa </w:t>
      </w:r>
      <w:r w:rsidR="00363A46" w:rsidRPr="00E25EEE">
        <w:rPr>
          <w:rFonts w:cstheme="minorHAnsi"/>
          <w:b/>
          <w:sz w:val="24"/>
          <w:szCs w:val="24"/>
        </w:rPr>
        <w:t>202</w:t>
      </w:r>
      <w:r w:rsidR="00363A46">
        <w:rPr>
          <w:rFonts w:cstheme="minorHAnsi"/>
          <w:b/>
          <w:sz w:val="24"/>
          <w:szCs w:val="24"/>
        </w:rPr>
        <w:t>2</w:t>
      </w:r>
    </w:p>
    <w:p w14:paraId="0B946726" w14:textId="5745DFCA" w:rsidR="00CE5C58" w:rsidRDefault="00CE5C58" w:rsidP="00CE5C58"/>
    <w:p w14:paraId="2EA7310F" w14:textId="5F11DCC5" w:rsidR="00CE5C58" w:rsidRDefault="00CE5C58" w:rsidP="00CE5C58"/>
    <w:p w14:paraId="4B4F66FB" w14:textId="402E76DD" w:rsidR="00CE5C58" w:rsidRDefault="00CE5C58" w:rsidP="00CE5C58"/>
    <w:p w14:paraId="5192C14B" w14:textId="060E3F41" w:rsidR="00CE5C58" w:rsidRDefault="00CE5C58" w:rsidP="00CE5C58"/>
    <w:p w14:paraId="6B9D4E64" w14:textId="0CD551DC" w:rsidR="00CE5C58" w:rsidRDefault="00CE5C58" w:rsidP="00CE5C58"/>
    <w:p w14:paraId="6EB21E64" w14:textId="4244C861" w:rsidR="00CE5C58" w:rsidRDefault="00CE5C58" w:rsidP="00CE5C58"/>
    <w:p w14:paraId="63C81A5C" w14:textId="0EA8358F" w:rsidR="00CE5C58" w:rsidRDefault="00CE5C58" w:rsidP="00CE5C58"/>
    <w:p w14:paraId="661B6545" w14:textId="4408FC5B" w:rsidR="00CE5C58" w:rsidRDefault="00CE5C58" w:rsidP="00CE5C58"/>
    <w:p w14:paraId="27C6054E" w14:textId="72C6376E" w:rsidR="00CE5C58" w:rsidRDefault="00CE5C58" w:rsidP="00CE5C58"/>
    <w:p w14:paraId="39497CB5" w14:textId="53420E6F" w:rsidR="00CE5C58" w:rsidRDefault="00CE5C58" w:rsidP="00CE5C58"/>
    <w:p w14:paraId="4AB81A45" w14:textId="3CE4AE18" w:rsidR="00611455" w:rsidRPr="005421C2" w:rsidRDefault="00783145" w:rsidP="005421C2">
      <w:pPr>
        <w:pStyle w:val="Nagwek1"/>
        <w:numPr>
          <w:ilvl w:val="0"/>
          <w:numId w:val="0"/>
        </w:numPr>
        <w:jc w:val="both"/>
      </w:pPr>
      <w:r>
        <w:rPr>
          <w:rFonts w:cstheme="minorHAnsi"/>
        </w:rPr>
        <w:lastRenderedPageBreak/>
        <w:t xml:space="preserve"> </w:t>
      </w:r>
      <w:bookmarkStart w:id="0" w:name="_Toc57385096"/>
      <w:r w:rsidR="007A534D" w:rsidRPr="0090793C">
        <w:rPr>
          <w:rFonts w:cstheme="minorHAnsi"/>
        </w:rPr>
        <w:t xml:space="preserve">Autorzy </w:t>
      </w:r>
      <w:r w:rsidR="00F15E0C" w:rsidRPr="0090793C">
        <w:rPr>
          <w:rFonts w:cstheme="minorHAnsi"/>
          <w:szCs w:val="20"/>
        </w:rPr>
        <w:t>standardu</w:t>
      </w:r>
      <w:bookmarkEnd w:id="0"/>
      <w:r w:rsidR="00F15E0C" w:rsidRPr="0090793C">
        <w:rPr>
          <w:rFonts w:cstheme="minorHAnsi"/>
          <w:szCs w:val="20"/>
        </w:rPr>
        <w:t xml:space="preserve"> </w:t>
      </w:r>
    </w:p>
    <w:tbl>
      <w:tblPr>
        <w:tblStyle w:val="Tabela-Siatka"/>
        <w:tblW w:w="0" w:type="auto"/>
        <w:tblLook w:val="04A0" w:firstRow="1" w:lastRow="0" w:firstColumn="1" w:lastColumn="0" w:noHBand="0" w:noVBand="1"/>
      </w:tblPr>
      <w:tblGrid>
        <w:gridCol w:w="3114"/>
        <w:gridCol w:w="1701"/>
        <w:gridCol w:w="1981"/>
        <w:gridCol w:w="2266"/>
      </w:tblGrid>
      <w:tr w:rsidR="00611455" w:rsidRPr="00617D79" w14:paraId="3A6BFBD9" w14:textId="77777777" w:rsidTr="0065550A">
        <w:tc>
          <w:tcPr>
            <w:tcW w:w="3114" w:type="dxa"/>
            <w:shd w:val="clear" w:color="auto" w:fill="88143C" w:themeFill="accent1"/>
          </w:tcPr>
          <w:p w14:paraId="58896D32" w14:textId="119D6C4D" w:rsidR="00611455" w:rsidRPr="00617D79" w:rsidRDefault="00611455" w:rsidP="005421C2">
            <w:pPr>
              <w:jc w:val="center"/>
              <w:rPr>
                <w:rFonts w:cstheme="minorHAnsi"/>
                <w:b/>
                <w:lang w:val="pl-PL"/>
              </w:rPr>
            </w:pPr>
            <w:r w:rsidRPr="00617D79">
              <w:rPr>
                <w:rFonts w:cstheme="minorHAnsi"/>
                <w:b/>
                <w:lang w:val="pl-PL"/>
              </w:rPr>
              <w:t>Podmiot</w:t>
            </w:r>
            <w:r w:rsidR="005421C2" w:rsidRPr="00617D79">
              <w:rPr>
                <w:rFonts w:cstheme="minorHAnsi"/>
                <w:b/>
                <w:lang w:val="pl-PL"/>
              </w:rPr>
              <w:t>y</w:t>
            </w:r>
            <w:r w:rsidRPr="00617D79">
              <w:rPr>
                <w:rFonts w:cstheme="minorHAnsi"/>
                <w:b/>
                <w:lang w:val="pl-PL"/>
              </w:rPr>
              <w:t xml:space="preserve"> reprezentowan</w:t>
            </w:r>
            <w:r w:rsidR="005421C2" w:rsidRPr="00617D79">
              <w:rPr>
                <w:rFonts w:cstheme="minorHAnsi"/>
                <w:b/>
                <w:lang w:val="pl-PL"/>
              </w:rPr>
              <w:t>e</w:t>
            </w:r>
          </w:p>
        </w:tc>
        <w:tc>
          <w:tcPr>
            <w:tcW w:w="1701" w:type="dxa"/>
            <w:shd w:val="clear" w:color="auto" w:fill="88143C" w:themeFill="accent1"/>
          </w:tcPr>
          <w:p w14:paraId="2B2EEC49" w14:textId="5F5079AC" w:rsidR="00611455" w:rsidRPr="00617D79" w:rsidRDefault="00611455" w:rsidP="005421C2">
            <w:pPr>
              <w:jc w:val="center"/>
              <w:rPr>
                <w:rFonts w:cstheme="minorHAnsi"/>
                <w:b/>
                <w:lang w:val="pl-PL"/>
              </w:rPr>
            </w:pPr>
            <w:r w:rsidRPr="00617D79">
              <w:rPr>
                <w:rFonts w:cstheme="minorHAnsi"/>
                <w:b/>
                <w:lang w:val="pl-PL"/>
              </w:rPr>
              <w:t>Imię</w:t>
            </w:r>
          </w:p>
        </w:tc>
        <w:tc>
          <w:tcPr>
            <w:tcW w:w="1981" w:type="dxa"/>
            <w:shd w:val="clear" w:color="auto" w:fill="88143C" w:themeFill="accent1"/>
          </w:tcPr>
          <w:p w14:paraId="422B6D2F" w14:textId="77777777" w:rsidR="00611455" w:rsidRPr="00617D79" w:rsidRDefault="00611455" w:rsidP="005421C2">
            <w:pPr>
              <w:jc w:val="center"/>
              <w:rPr>
                <w:rFonts w:cstheme="minorHAnsi"/>
                <w:b/>
                <w:lang w:val="pl-PL"/>
              </w:rPr>
            </w:pPr>
            <w:r w:rsidRPr="00617D79">
              <w:rPr>
                <w:rFonts w:cstheme="minorHAnsi"/>
                <w:b/>
                <w:lang w:val="pl-PL"/>
              </w:rPr>
              <w:t>Nazwisko</w:t>
            </w:r>
          </w:p>
        </w:tc>
        <w:tc>
          <w:tcPr>
            <w:tcW w:w="2266" w:type="dxa"/>
            <w:shd w:val="clear" w:color="auto" w:fill="88143C" w:themeFill="accent1"/>
          </w:tcPr>
          <w:p w14:paraId="1708748D" w14:textId="77777777" w:rsidR="00611455" w:rsidRPr="00617D79" w:rsidRDefault="00611455" w:rsidP="005421C2">
            <w:pPr>
              <w:jc w:val="center"/>
              <w:rPr>
                <w:rFonts w:cstheme="minorHAnsi"/>
                <w:b/>
                <w:lang w:val="pl-PL"/>
              </w:rPr>
            </w:pPr>
            <w:r w:rsidRPr="00617D79">
              <w:rPr>
                <w:rFonts w:cstheme="minorHAnsi"/>
                <w:b/>
                <w:lang w:val="pl-PL"/>
              </w:rPr>
              <w:t>Rola</w:t>
            </w:r>
          </w:p>
        </w:tc>
      </w:tr>
      <w:tr w:rsidR="00617D79" w:rsidRPr="00617D79" w14:paraId="5AFFDB83" w14:textId="77777777" w:rsidTr="0065550A">
        <w:trPr>
          <w:trHeight w:val="165"/>
        </w:trPr>
        <w:tc>
          <w:tcPr>
            <w:tcW w:w="3114" w:type="dxa"/>
            <w:vMerge w:val="restart"/>
          </w:tcPr>
          <w:p w14:paraId="6155769B" w14:textId="037DF1A9" w:rsidR="00617D79" w:rsidRPr="00F5190A" w:rsidRDefault="00617D79" w:rsidP="008F5275">
            <w:pPr>
              <w:jc w:val="both"/>
              <w:rPr>
                <w:b/>
                <w:lang w:val="it-IT"/>
              </w:rPr>
            </w:pPr>
            <w:r w:rsidRPr="00F5190A">
              <w:rPr>
                <w:b/>
                <w:lang w:val="it-IT"/>
              </w:rPr>
              <w:t>Accenture Sp. z o.o.</w:t>
            </w:r>
            <w:r w:rsidR="009062B0">
              <w:rPr>
                <w:b/>
                <w:lang w:val="it-IT"/>
              </w:rPr>
              <w:t>góźd</w:t>
            </w:r>
          </w:p>
        </w:tc>
        <w:tc>
          <w:tcPr>
            <w:tcW w:w="1701" w:type="dxa"/>
            <w:vAlign w:val="center"/>
          </w:tcPr>
          <w:p w14:paraId="26B3FB4B" w14:textId="2D6D3578" w:rsidR="00617D79" w:rsidRPr="00617D79" w:rsidRDefault="00617D79" w:rsidP="00617D79">
            <w:pPr>
              <w:rPr>
                <w:rFonts w:cstheme="minorHAnsi"/>
                <w:color w:val="000000"/>
              </w:rPr>
            </w:pPr>
            <w:r w:rsidRPr="00617D79">
              <w:rPr>
                <w:rFonts w:cs="Calibri"/>
                <w:color w:val="000000"/>
              </w:rPr>
              <w:t>Daniel</w:t>
            </w:r>
          </w:p>
        </w:tc>
        <w:tc>
          <w:tcPr>
            <w:tcW w:w="1981" w:type="dxa"/>
            <w:vAlign w:val="center"/>
          </w:tcPr>
          <w:p w14:paraId="61BC34B3" w14:textId="51A90A4B" w:rsidR="00617D79" w:rsidRPr="00617D79" w:rsidRDefault="00617D79" w:rsidP="00617D79">
            <w:pPr>
              <w:rPr>
                <w:rFonts w:cstheme="minorHAnsi"/>
                <w:color w:val="000000"/>
              </w:rPr>
            </w:pPr>
            <w:r w:rsidRPr="00617D79">
              <w:rPr>
                <w:rFonts w:cs="Calibri"/>
                <w:color w:val="000000"/>
              </w:rPr>
              <w:t>Rudnicki</w:t>
            </w:r>
          </w:p>
        </w:tc>
        <w:tc>
          <w:tcPr>
            <w:tcW w:w="2266" w:type="dxa"/>
            <w:vAlign w:val="center"/>
          </w:tcPr>
          <w:p w14:paraId="0C3EA9AC" w14:textId="5CFCC6F2" w:rsidR="00617D79" w:rsidRPr="00617D79" w:rsidRDefault="00617D79" w:rsidP="003142F8">
            <w:pPr>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617D79" w:rsidRPr="00617D79" w14:paraId="1EBA5900" w14:textId="77777777" w:rsidTr="0065550A">
        <w:tc>
          <w:tcPr>
            <w:tcW w:w="3114" w:type="dxa"/>
            <w:vMerge/>
          </w:tcPr>
          <w:p w14:paraId="3EFD2AE8" w14:textId="77777777" w:rsidR="00617D79" w:rsidRPr="00617D79" w:rsidRDefault="00617D79" w:rsidP="008F5275">
            <w:pPr>
              <w:jc w:val="both"/>
              <w:rPr>
                <w:rFonts w:cstheme="minorHAnsi"/>
                <w:b/>
                <w:bCs/>
              </w:rPr>
            </w:pPr>
          </w:p>
        </w:tc>
        <w:tc>
          <w:tcPr>
            <w:tcW w:w="1701" w:type="dxa"/>
            <w:vAlign w:val="center"/>
          </w:tcPr>
          <w:p w14:paraId="1163CA3F" w14:textId="68691ABD" w:rsidR="00617D79" w:rsidRPr="00617D79" w:rsidRDefault="00617D79" w:rsidP="00617D79">
            <w:pPr>
              <w:rPr>
                <w:rFonts w:cstheme="minorHAnsi"/>
                <w:color w:val="000000"/>
              </w:rPr>
            </w:pPr>
            <w:r w:rsidRPr="00617D79">
              <w:rPr>
                <w:rFonts w:cs="Calibri"/>
                <w:color w:val="000000"/>
              </w:rPr>
              <w:t xml:space="preserve">Michał </w:t>
            </w:r>
          </w:p>
        </w:tc>
        <w:tc>
          <w:tcPr>
            <w:tcW w:w="1981" w:type="dxa"/>
            <w:vAlign w:val="center"/>
          </w:tcPr>
          <w:p w14:paraId="3C527CB2" w14:textId="2333A2EC" w:rsidR="00617D79" w:rsidRPr="00617D79" w:rsidRDefault="00617D79" w:rsidP="00617D79">
            <w:pPr>
              <w:rPr>
                <w:rFonts w:cstheme="minorHAnsi"/>
                <w:color w:val="000000"/>
              </w:rPr>
            </w:pPr>
            <w:proofErr w:type="spellStart"/>
            <w:r w:rsidRPr="00617D79">
              <w:rPr>
                <w:rFonts w:cs="Calibri"/>
                <w:color w:val="000000"/>
              </w:rPr>
              <w:t>Truskolas</w:t>
            </w:r>
            <w:proofErr w:type="spellEnd"/>
          </w:p>
        </w:tc>
        <w:tc>
          <w:tcPr>
            <w:tcW w:w="2266" w:type="dxa"/>
            <w:vAlign w:val="center"/>
          </w:tcPr>
          <w:p w14:paraId="4386A024" w14:textId="0EFDFE8C" w:rsidR="00617D79" w:rsidRPr="00617D79" w:rsidRDefault="00617D79" w:rsidP="003142F8">
            <w:pPr>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617D79" w:rsidRPr="00617D79" w14:paraId="469421F6" w14:textId="77777777" w:rsidTr="0065550A">
        <w:tc>
          <w:tcPr>
            <w:tcW w:w="3114" w:type="dxa"/>
            <w:vMerge/>
          </w:tcPr>
          <w:p w14:paraId="77315DCD" w14:textId="77777777" w:rsidR="00617D79" w:rsidRPr="00617D79" w:rsidRDefault="00617D79" w:rsidP="008F5275">
            <w:pPr>
              <w:jc w:val="both"/>
              <w:rPr>
                <w:rFonts w:cstheme="minorHAnsi"/>
                <w:b/>
                <w:bCs/>
              </w:rPr>
            </w:pPr>
          </w:p>
        </w:tc>
        <w:tc>
          <w:tcPr>
            <w:tcW w:w="1701" w:type="dxa"/>
            <w:vAlign w:val="center"/>
          </w:tcPr>
          <w:p w14:paraId="3BE86E7E" w14:textId="411AE6EC" w:rsidR="00617D79" w:rsidRPr="00617D79" w:rsidRDefault="00617D79" w:rsidP="00617D79">
            <w:pPr>
              <w:rPr>
                <w:rFonts w:cstheme="minorHAnsi"/>
                <w:color w:val="000000"/>
              </w:rPr>
            </w:pPr>
            <w:r w:rsidRPr="00617D79">
              <w:rPr>
                <w:rFonts w:cs="Calibri"/>
                <w:color w:val="000000"/>
              </w:rPr>
              <w:t>Julia</w:t>
            </w:r>
          </w:p>
        </w:tc>
        <w:tc>
          <w:tcPr>
            <w:tcW w:w="1981" w:type="dxa"/>
            <w:vAlign w:val="center"/>
          </w:tcPr>
          <w:p w14:paraId="5EE3BCB3" w14:textId="4019D010" w:rsidR="00617D79" w:rsidRPr="00617D79" w:rsidRDefault="00617D79" w:rsidP="00617D79">
            <w:pPr>
              <w:rPr>
                <w:rFonts w:cstheme="minorHAnsi"/>
                <w:color w:val="000000"/>
              </w:rPr>
            </w:pPr>
            <w:r w:rsidRPr="00617D79">
              <w:rPr>
                <w:rFonts w:cs="Calibri"/>
                <w:color w:val="000000"/>
              </w:rPr>
              <w:t>Lang</w:t>
            </w:r>
          </w:p>
        </w:tc>
        <w:tc>
          <w:tcPr>
            <w:tcW w:w="2266" w:type="dxa"/>
            <w:vAlign w:val="center"/>
          </w:tcPr>
          <w:p w14:paraId="61CB1291" w14:textId="394FD7F8" w:rsidR="00617D79" w:rsidRPr="00617D79" w:rsidRDefault="00617D79" w:rsidP="003142F8">
            <w:pPr>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932FBE" w:rsidRPr="00617D79" w14:paraId="01728F56" w14:textId="77777777" w:rsidTr="0065550A">
        <w:tc>
          <w:tcPr>
            <w:tcW w:w="3114" w:type="dxa"/>
            <w:vMerge w:val="restart"/>
          </w:tcPr>
          <w:p w14:paraId="4823C4A0" w14:textId="4331E9C9" w:rsidR="00932FBE" w:rsidRDefault="00932FBE" w:rsidP="009062B0">
            <w:pPr>
              <w:jc w:val="both"/>
              <w:rPr>
                <w:b/>
                <w:lang w:val="it-IT"/>
              </w:rPr>
            </w:pPr>
            <w:r>
              <w:rPr>
                <w:b/>
                <w:lang w:val="it-IT"/>
              </w:rPr>
              <w:t>Aegon TUNŻ S.A.</w:t>
            </w:r>
          </w:p>
        </w:tc>
        <w:tc>
          <w:tcPr>
            <w:tcW w:w="1701" w:type="dxa"/>
            <w:vAlign w:val="center"/>
          </w:tcPr>
          <w:p w14:paraId="1F3B1B26" w14:textId="2D15264F" w:rsidR="00932FBE" w:rsidRDefault="00932FBE" w:rsidP="009062B0">
            <w:r>
              <w:t>Zbigniew</w:t>
            </w:r>
          </w:p>
        </w:tc>
        <w:tc>
          <w:tcPr>
            <w:tcW w:w="1981" w:type="dxa"/>
            <w:vAlign w:val="center"/>
          </w:tcPr>
          <w:p w14:paraId="398D3F4C" w14:textId="1E33EEA0" w:rsidR="00932FBE" w:rsidRDefault="00932FBE" w:rsidP="009062B0">
            <w:pPr>
              <w:rPr>
                <w:rFonts w:cstheme="minorHAnsi"/>
                <w:color w:val="000000"/>
              </w:rPr>
            </w:pPr>
            <w:proofErr w:type="spellStart"/>
            <w:r>
              <w:rPr>
                <w:rFonts w:cstheme="minorHAnsi"/>
                <w:color w:val="000000"/>
              </w:rPr>
              <w:t>Śliwa</w:t>
            </w:r>
            <w:proofErr w:type="spellEnd"/>
          </w:p>
        </w:tc>
        <w:tc>
          <w:tcPr>
            <w:tcW w:w="2266" w:type="dxa"/>
          </w:tcPr>
          <w:p w14:paraId="7AC20CD0" w14:textId="45C1F95D" w:rsidR="00932FBE" w:rsidRPr="00617D79" w:rsidRDefault="00932FBE" w:rsidP="009062B0">
            <w:pPr>
              <w:jc w:val="both"/>
              <w:rPr>
                <w:rFonts w:cstheme="minorHAnsi"/>
                <w:b/>
              </w:rPr>
            </w:pPr>
            <w:r w:rsidRPr="00617D79">
              <w:rPr>
                <w:rFonts w:cstheme="minorHAnsi"/>
                <w:b/>
                <w:lang w:val="pl-PL"/>
              </w:rPr>
              <w:t>Uczestnik grupy roboczej</w:t>
            </w:r>
          </w:p>
        </w:tc>
      </w:tr>
      <w:tr w:rsidR="00932FBE" w:rsidRPr="00617D79" w14:paraId="7F63F176" w14:textId="77777777" w:rsidTr="0065550A">
        <w:tc>
          <w:tcPr>
            <w:tcW w:w="3114" w:type="dxa"/>
            <w:vMerge/>
          </w:tcPr>
          <w:p w14:paraId="13919561" w14:textId="77777777" w:rsidR="00932FBE" w:rsidRDefault="00932FBE" w:rsidP="009062B0">
            <w:pPr>
              <w:jc w:val="both"/>
              <w:rPr>
                <w:b/>
                <w:lang w:val="it-IT"/>
              </w:rPr>
            </w:pPr>
          </w:p>
        </w:tc>
        <w:tc>
          <w:tcPr>
            <w:tcW w:w="1701" w:type="dxa"/>
            <w:vAlign w:val="center"/>
          </w:tcPr>
          <w:p w14:paraId="531C5552" w14:textId="16187FDB" w:rsidR="00932FBE" w:rsidRDefault="00932FBE" w:rsidP="009062B0">
            <w:r>
              <w:t>Jan</w:t>
            </w:r>
          </w:p>
        </w:tc>
        <w:tc>
          <w:tcPr>
            <w:tcW w:w="1981" w:type="dxa"/>
            <w:vAlign w:val="center"/>
          </w:tcPr>
          <w:p w14:paraId="010215A4" w14:textId="73A96948" w:rsidR="00932FBE" w:rsidRDefault="00932FBE" w:rsidP="009062B0">
            <w:pPr>
              <w:rPr>
                <w:rFonts w:cstheme="minorHAnsi"/>
                <w:color w:val="000000"/>
              </w:rPr>
            </w:pPr>
            <w:r>
              <w:rPr>
                <w:rFonts w:cstheme="minorHAnsi"/>
                <w:color w:val="000000"/>
              </w:rPr>
              <w:t>Kurczewski</w:t>
            </w:r>
          </w:p>
        </w:tc>
        <w:tc>
          <w:tcPr>
            <w:tcW w:w="2266" w:type="dxa"/>
          </w:tcPr>
          <w:p w14:paraId="4804E8CE" w14:textId="77777777" w:rsidR="00932FBE" w:rsidRPr="00617D79" w:rsidRDefault="00932FBE" w:rsidP="009062B0">
            <w:pPr>
              <w:jc w:val="both"/>
              <w:rPr>
                <w:rFonts w:cstheme="minorHAnsi"/>
                <w:b/>
              </w:rPr>
            </w:pPr>
          </w:p>
        </w:tc>
      </w:tr>
      <w:tr w:rsidR="00932FBE" w:rsidRPr="00617D79" w14:paraId="4A65095A" w14:textId="77777777" w:rsidTr="0065550A">
        <w:tc>
          <w:tcPr>
            <w:tcW w:w="3114" w:type="dxa"/>
            <w:vMerge w:val="restart"/>
          </w:tcPr>
          <w:p w14:paraId="42B70F4E" w14:textId="66908FA2" w:rsidR="00932FBE" w:rsidRPr="00F5190A" w:rsidRDefault="00932FBE" w:rsidP="009062B0">
            <w:pPr>
              <w:jc w:val="both"/>
              <w:rPr>
                <w:b/>
                <w:lang w:val="it-IT"/>
              </w:rPr>
            </w:pPr>
            <w:r>
              <w:rPr>
                <w:b/>
                <w:lang w:val="it-IT"/>
              </w:rPr>
              <w:t>Agro Ubezpieczenia - TUW</w:t>
            </w:r>
          </w:p>
        </w:tc>
        <w:tc>
          <w:tcPr>
            <w:tcW w:w="1701" w:type="dxa"/>
            <w:vAlign w:val="center"/>
          </w:tcPr>
          <w:p w14:paraId="03D30486" w14:textId="055A42FC" w:rsidR="00932FBE" w:rsidRDefault="00932FBE" w:rsidP="009062B0">
            <w:r>
              <w:t xml:space="preserve">Dawid </w:t>
            </w:r>
          </w:p>
        </w:tc>
        <w:tc>
          <w:tcPr>
            <w:tcW w:w="1981" w:type="dxa"/>
            <w:vAlign w:val="center"/>
          </w:tcPr>
          <w:p w14:paraId="51612C58" w14:textId="3D39AADE" w:rsidR="00932FBE" w:rsidRPr="00617D79" w:rsidRDefault="00932FBE" w:rsidP="009062B0">
            <w:pPr>
              <w:rPr>
                <w:rFonts w:cstheme="minorHAnsi"/>
                <w:color w:val="000000"/>
              </w:rPr>
            </w:pPr>
            <w:r>
              <w:rPr>
                <w:rFonts w:cstheme="minorHAnsi"/>
                <w:color w:val="000000"/>
              </w:rPr>
              <w:t>Banasiak</w:t>
            </w:r>
          </w:p>
        </w:tc>
        <w:tc>
          <w:tcPr>
            <w:tcW w:w="2266" w:type="dxa"/>
          </w:tcPr>
          <w:p w14:paraId="17EF177E" w14:textId="3D883C01" w:rsidR="00932FBE" w:rsidRPr="00617D79" w:rsidRDefault="00932FBE" w:rsidP="009062B0">
            <w:pPr>
              <w:jc w:val="both"/>
              <w:rPr>
                <w:rFonts w:cstheme="minorHAnsi"/>
                <w:b/>
              </w:rPr>
            </w:pPr>
            <w:r w:rsidRPr="00617D79">
              <w:rPr>
                <w:rFonts w:cstheme="minorHAnsi"/>
                <w:b/>
                <w:lang w:val="pl-PL"/>
              </w:rPr>
              <w:t>Uczestnik grupy roboczej</w:t>
            </w:r>
          </w:p>
        </w:tc>
      </w:tr>
      <w:tr w:rsidR="00932FBE" w:rsidRPr="00617D79" w14:paraId="00862BE1" w14:textId="77777777" w:rsidTr="0065550A">
        <w:tc>
          <w:tcPr>
            <w:tcW w:w="3114" w:type="dxa"/>
            <w:vMerge/>
          </w:tcPr>
          <w:p w14:paraId="3D15AD26" w14:textId="77777777" w:rsidR="00932FBE" w:rsidRDefault="00932FBE" w:rsidP="00932FBE">
            <w:pPr>
              <w:jc w:val="both"/>
              <w:rPr>
                <w:b/>
                <w:lang w:val="it-IT"/>
              </w:rPr>
            </w:pPr>
          </w:p>
        </w:tc>
        <w:tc>
          <w:tcPr>
            <w:tcW w:w="1701" w:type="dxa"/>
            <w:vAlign w:val="center"/>
          </w:tcPr>
          <w:p w14:paraId="03A070DC" w14:textId="089791C3" w:rsidR="00932FBE" w:rsidRDefault="00932FBE" w:rsidP="00932FBE">
            <w:r>
              <w:t>Marcin</w:t>
            </w:r>
          </w:p>
        </w:tc>
        <w:tc>
          <w:tcPr>
            <w:tcW w:w="1981" w:type="dxa"/>
            <w:vAlign w:val="center"/>
          </w:tcPr>
          <w:p w14:paraId="3D166A89" w14:textId="6D09EC6E" w:rsidR="00932FBE" w:rsidRDefault="00932FBE" w:rsidP="00932FBE">
            <w:pPr>
              <w:rPr>
                <w:rFonts w:cstheme="minorHAnsi"/>
                <w:color w:val="000000"/>
              </w:rPr>
            </w:pPr>
            <w:r>
              <w:rPr>
                <w:rFonts w:cstheme="minorHAnsi"/>
                <w:color w:val="000000"/>
              </w:rPr>
              <w:t>Piwko</w:t>
            </w:r>
          </w:p>
        </w:tc>
        <w:tc>
          <w:tcPr>
            <w:tcW w:w="2266" w:type="dxa"/>
          </w:tcPr>
          <w:p w14:paraId="2001CF9B" w14:textId="701BB09D"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B65A0CB" w14:textId="77777777" w:rsidTr="0065550A">
        <w:tc>
          <w:tcPr>
            <w:tcW w:w="3114" w:type="dxa"/>
            <w:vMerge w:val="restart"/>
          </w:tcPr>
          <w:p w14:paraId="2208558C" w14:textId="77777777" w:rsidR="00932FBE" w:rsidRPr="00F5190A" w:rsidRDefault="00932FBE" w:rsidP="00932FBE">
            <w:pPr>
              <w:jc w:val="both"/>
              <w:rPr>
                <w:b/>
                <w:lang w:val="it-IT"/>
              </w:rPr>
            </w:pPr>
            <w:r w:rsidRPr="00F5190A">
              <w:rPr>
                <w:b/>
                <w:lang w:val="it-IT"/>
              </w:rPr>
              <w:t>Aviva TUnŻ S.A.;</w:t>
            </w:r>
          </w:p>
          <w:p w14:paraId="5BA97744" w14:textId="34C69614" w:rsidR="00932FBE" w:rsidRPr="00F5190A" w:rsidRDefault="00932FBE" w:rsidP="00932FBE">
            <w:pPr>
              <w:jc w:val="both"/>
              <w:rPr>
                <w:b/>
                <w:lang w:val="it-IT"/>
              </w:rPr>
            </w:pPr>
            <w:r w:rsidRPr="00F5190A">
              <w:rPr>
                <w:b/>
                <w:lang w:val="it-IT"/>
              </w:rPr>
              <w:t>Aviva TUO S.A.</w:t>
            </w:r>
          </w:p>
        </w:tc>
        <w:tc>
          <w:tcPr>
            <w:tcW w:w="1701" w:type="dxa"/>
            <w:vAlign w:val="center"/>
          </w:tcPr>
          <w:p w14:paraId="0F5157D4" w14:textId="589038D4" w:rsidR="00932FBE" w:rsidRPr="00617D79" w:rsidRDefault="00B048E0" w:rsidP="00932FBE">
            <w:pPr>
              <w:rPr>
                <w:rFonts w:cstheme="minorHAnsi"/>
                <w:b/>
                <w:lang w:val="pl-PL"/>
              </w:rPr>
            </w:pPr>
            <w:hyperlink r:id="rId18" w:history="1">
              <w:r w:rsidR="00932FBE" w:rsidRPr="00617D79">
                <w:rPr>
                  <w:rStyle w:val="Hipercze"/>
                  <w:rFonts w:cstheme="minorHAnsi"/>
                  <w:color w:val="000000"/>
                  <w:u w:val="none"/>
                </w:rPr>
                <w:t>Paweł</w:t>
              </w:r>
            </w:hyperlink>
          </w:p>
        </w:tc>
        <w:tc>
          <w:tcPr>
            <w:tcW w:w="1981" w:type="dxa"/>
            <w:vAlign w:val="center"/>
          </w:tcPr>
          <w:p w14:paraId="3EA3179D" w14:textId="2FE10504" w:rsidR="00932FBE" w:rsidRPr="00617D79" w:rsidRDefault="00932FBE" w:rsidP="00932FBE">
            <w:pPr>
              <w:rPr>
                <w:rFonts w:cstheme="minorHAnsi"/>
                <w:b/>
                <w:lang w:val="pl-PL"/>
              </w:rPr>
            </w:pPr>
            <w:proofErr w:type="spellStart"/>
            <w:r w:rsidRPr="00617D79">
              <w:rPr>
                <w:rFonts w:cstheme="minorHAnsi"/>
                <w:color w:val="000000"/>
              </w:rPr>
              <w:t>Kuźmicz</w:t>
            </w:r>
            <w:proofErr w:type="spellEnd"/>
          </w:p>
        </w:tc>
        <w:tc>
          <w:tcPr>
            <w:tcW w:w="2266" w:type="dxa"/>
          </w:tcPr>
          <w:p w14:paraId="11CDB356" w14:textId="15515065"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5DB2CF83" w14:textId="77777777" w:rsidTr="0065550A">
        <w:tc>
          <w:tcPr>
            <w:tcW w:w="3114" w:type="dxa"/>
            <w:vMerge/>
          </w:tcPr>
          <w:p w14:paraId="24D64837" w14:textId="26D6A221" w:rsidR="00932FBE" w:rsidRPr="00617D79" w:rsidRDefault="00932FBE" w:rsidP="00932FBE">
            <w:pPr>
              <w:jc w:val="both"/>
              <w:rPr>
                <w:rFonts w:cstheme="minorHAnsi"/>
                <w:b/>
                <w:bCs/>
                <w:lang w:val="pl-PL"/>
              </w:rPr>
            </w:pPr>
          </w:p>
        </w:tc>
        <w:tc>
          <w:tcPr>
            <w:tcW w:w="1701" w:type="dxa"/>
            <w:vAlign w:val="center"/>
          </w:tcPr>
          <w:p w14:paraId="4B9D2FDC" w14:textId="668A48C9" w:rsidR="00932FBE" w:rsidRPr="00617D79" w:rsidRDefault="00B048E0" w:rsidP="00932FBE">
            <w:pPr>
              <w:rPr>
                <w:rFonts w:cstheme="minorHAnsi"/>
                <w:b/>
                <w:lang w:val="pl-PL"/>
              </w:rPr>
            </w:pPr>
            <w:hyperlink r:id="rId19" w:history="1">
              <w:r w:rsidR="00932FBE" w:rsidRPr="00617D79">
                <w:rPr>
                  <w:rStyle w:val="Hipercze"/>
                  <w:rFonts w:cstheme="minorHAnsi"/>
                  <w:color w:val="000000"/>
                  <w:u w:val="none"/>
                </w:rPr>
                <w:t>Rafał</w:t>
              </w:r>
            </w:hyperlink>
          </w:p>
        </w:tc>
        <w:tc>
          <w:tcPr>
            <w:tcW w:w="1981" w:type="dxa"/>
            <w:vAlign w:val="center"/>
          </w:tcPr>
          <w:p w14:paraId="6841E881" w14:textId="62173B28" w:rsidR="00932FBE" w:rsidRPr="00617D79" w:rsidRDefault="00932FBE" w:rsidP="00932FBE">
            <w:pPr>
              <w:rPr>
                <w:rFonts w:cstheme="minorHAnsi"/>
                <w:b/>
                <w:lang w:val="pl-PL"/>
              </w:rPr>
            </w:pPr>
            <w:proofErr w:type="spellStart"/>
            <w:r w:rsidRPr="00617D79">
              <w:rPr>
                <w:rFonts w:cstheme="minorHAnsi"/>
                <w:color w:val="000000"/>
              </w:rPr>
              <w:t>Sałyga</w:t>
            </w:r>
            <w:proofErr w:type="spellEnd"/>
          </w:p>
        </w:tc>
        <w:tc>
          <w:tcPr>
            <w:tcW w:w="2266" w:type="dxa"/>
          </w:tcPr>
          <w:p w14:paraId="4381980C" w14:textId="207B17D4"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27FE490" w14:textId="77777777" w:rsidTr="0065550A">
        <w:tc>
          <w:tcPr>
            <w:tcW w:w="3114" w:type="dxa"/>
            <w:vMerge/>
          </w:tcPr>
          <w:p w14:paraId="2FCFB58C" w14:textId="77777777" w:rsidR="00932FBE" w:rsidRPr="00617D79" w:rsidRDefault="00932FBE" w:rsidP="00932FBE">
            <w:pPr>
              <w:jc w:val="both"/>
              <w:rPr>
                <w:rFonts w:cstheme="minorHAnsi"/>
                <w:b/>
                <w:bCs/>
                <w:lang w:val="pl-PL"/>
              </w:rPr>
            </w:pPr>
          </w:p>
        </w:tc>
        <w:tc>
          <w:tcPr>
            <w:tcW w:w="1701" w:type="dxa"/>
            <w:vAlign w:val="center"/>
          </w:tcPr>
          <w:p w14:paraId="4E749759" w14:textId="30455C34" w:rsidR="00932FBE" w:rsidRPr="00617D79" w:rsidRDefault="00932FBE" w:rsidP="00932FBE">
            <w:pPr>
              <w:rPr>
                <w:rFonts w:cstheme="minorHAnsi"/>
                <w:b/>
                <w:lang w:val="pl-PL"/>
              </w:rPr>
            </w:pPr>
            <w:r w:rsidRPr="00617D79">
              <w:rPr>
                <w:rFonts w:cstheme="minorHAnsi"/>
                <w:color w:val="000000"/>
              </w:rPr>
              <w:t>Sebastian</w:t>
            </w:r>
          </w:p>
        </w:tc>
        <w:tc>
          <w:tcPr>
            <w:tcW w:w="1981" w:type="dxa"/>
            <w:vAlign w:val="center"/>
          </w:tcPr>
          <w:p w14:paraId="69DF02DA" w14:textId="6FEEF53A" w:rsidR="00932FBE" w:rsidRPr="00617D79" w:rsidRDefault="00932FBE" w:rsidP="00932FBE">
            <w:pPr>
              <w:rPr>
                <w:rFonts w:cstheme="minorHAnsi"/>
                <w:b/>
                <w:lang w:val="pl-PL"/>
              </w:rPr>
            </w:pPr>
            <w:proofErr w:type="spellStart"/>
            <w:r w:rsidRPr="00617D79">
              <w:rPr>
                <w:rFonts w:cstheme="minorHAnsi"/>
                <w:color w:val="000000"/>
              </w:rPr>
              <w:t>Pluta</w:t>
            </w:r>
            <w:proofErr w:type="spellEnd"/>
          </w:p>
        </w:tc>
        <w:tc>
          <w:tcPr>
            <w:tcW w:w="2266" w:type="dxa"/>
          </w:tcPr>
          <w:p w14:paraId="2B7D5703" w14:textId="7F4B5A49"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209A17E1" w14:textId="77777777" w:rsidTr="0065550A">
        <w:tc>
          <w:tcPr>
            <w:tcW w:w="3114" w:type="dxa"/>
            <w:vMerge/>
          </w:tcPr>
          <w:p w14:paraId="7F700CF3" w14:textId="77777777" w:rsidR="00932FBE" w:rsidRPr="00617D79" w:rsidRDefault="00932FBE" w:rsidP="00932FBE">
            <w:pPr>
              <w:jc w:val="both"/>
              <w:rPr>
                <w:rFonts w:cstheme="minorHAnsi"/>
                <w:b/>
                <w:bCs/>
                <w:lang w:val="pl-PL"/>
              </w:rPr>
            </w:pPr>
          </w:p>
        </w:tc>
        <w:tc>
          <w:tcPr>
            <w:tcW w:w="1701" w:type="dxa"/>
            <w:vAlign w:val="center"/>
          </w:tcPr>
          <w:p w14:paraId="08ADBFAB" w14:textId="3D42B712" w:rsidR="00932FBE" w:rsidRPr="00617D79" w:rsidRDefault="00932FBE" w:rsidP="00932FBE">
            <w:pPr>
              <w:rPr>
                <w:rFonts w:cstheme="minorHAnsi"/>
                <w:b/>
                <w:lang w:val="pl-PL"/>
              </w:rPr>
            </w:pPr>
            <w:r w:rsidRPr="00617D79">
              <w:rPr>
                <w:rFonts w:cstheme="minorHAnsi"/>
                <w:color w:val="000000"/>
              </w:rPr>
              <w:t xml:space="preserve">Marek </w:t>
            </w:r>
          </w:p>
        </w:tc>
        <w:tc>
          <w:tcPr>
            <w:tcW w:w="1981" w:type="dxa"/>
            <w:vAlign w:val="center"/>
          </w:tcPr>
          <w:p w14:paraId="0C9EB135" w14:textId="4375F0E6" w:rsidR="00932FBE" w:rsidRPr="00617D79" w:rsidRDefault="00932FBE" w:rsidP="00932FBE">
            <w:pPr>
              <w:rPr>
                <w:rFonts w:cstheme="minorHAnsi"/>
                <w:b/>
                <w:lang w:val="pl-PL"/>
              </w:rPr>
            </w:pPr>
            <w:r w:rsidRPr="00617D79">
              <w:rPr>
                <w:rFonts w:cstheme="minorHAnsi"/>
                <w:color w:val="000000"/>
              </w:rPr>
              <w:t xml:space="preserve">Kowalski </w:t>
            </w:r>
          </w:p>
        </w:tc>
        <w:tc>
          <w:tcPr>
            <w:tcW w:w="2266" w:type="dxa"/>
          </w:tcPr>
          <w:p w14:paraId="3F00E691" w14:textId="59B04A07"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E65BC7F" w14:textId="77777777" w:rsidTr="0065550A">
        <w:tc>
          <w:tcPr>
            <w:tcW w:w="3114" w:type="dxa"/>
            <w:vMerge w:val="restart"/>
          </w:tcPr>
          <w:p w14:paraId="19C34C38" w14:textId="77777777" w:rsidR="00932FBE" w:rsidRDefault="00932FBE" w:rsidP="00932FBE">
            <w:pPr>
              <w:rPr>
                <w:rFonts w:cstheme="minorHAnsi"/>
                <w:b/>
                <w:bCs/>
                <w:lang w:val="pl-PL"/>
              </w:rPr>
            </w:pPr>
            <w:r w:rsidRPr="00617D79">
              <w:rPr>
                <w:rFonts w:cstheme="minorHAnsi"/>
                <w:b/>
                <w:bCs/>
                <w:lang w:val="pl-PL"/>
              </w:rPr>
              <w:t xml:space="preserve">AXA Ubezpieczenia TUiR S.A.; </w:t>
            </w:r>
          </w:p>
          <w:p w14:paraId="5292C5FD" w14:textId="04F0824C" w:rsidR="00932FBE" w:rsidRPr="00617D79" w:rsidRDefault="00932FBE" w:rsidP="00932FBE">
            <w:pPr>
              <w:rPr>
                <w:rFonts w:cstheme="minorHAnsi"/>
                <w:b/>
                <w:bCs/>
                <w:lang w:val="pl-PL"/>
              </w:rPr>
            </w:pPr>
            <w:r w:rsidRPr="00617D79">
              <w:rPr>
                <w:rFonts w:cstheme="minorHAnsi"/>
                <w:b/>
                <w:bCs/>
                <w:lang w:val="pl-PL"/>
              </w:rPr>
              <w:t>AXA ŻYCIE TU S.A.</w:t>
            </w:r>
          </w:p>
        </w:tc>
        <w:tc>
          <w:tcPr>
            <w:tcW w:w="1701" w:type="dxa"/>
            <w:vAlign w:val="center"/>
          </w:tcPr>
          <w:p w14:paraId="63C25E0A" w14:textId="78D9D2EB" w:rsidR="00932FBE" w:rsidRPr="00617D79" w:rsidRDefault="00932FBE" w:rsidP="00932FBE">
            <w:pPr>
              <w:rPr>
                <w:rFonts w:cstheme="minorHAnsi"/>
                <w:b/>
                <w:lang w:val="pl-PL"/>
              </w:rPr>
            </w:pPr>
            <w:r w:rsidRPr="00617D79">
              <w:rPr>
                <w:rFonts w:cstheme="minorHAnsi"/>
                <w:color w:val="000000"/>
              </w:rPr>
              <w:t xml:space="preserve">Jolanta </w:t>
            </w:r>
          </w:p>
        </w:tc>
        <w:tc>
          <w:tcPr>
            <w:tcW w:w="1981" w:type="dxa"/>
            <w:vAlign w:val="center"/>
          </w:tcPr>
          <w:p w14:paraId="329E8B63" w14:textId="577D6733" w:rsidR="00932FBE" w:rsidRPr="00617D79" w:rsidRDefault="00932FBE" w:rsidP="00932FBE">
            <w:pPr>
              <w:rPr>
                <w:rFonts w:cstheme="minorHAnsi"/>
                <w:b/>
                <w:lang w:val="pl-PL"/>
              </w:rPr>
            </w:pPr>
            <w:proofErr w:type="spellStart"/>
            <w:r w:rsidRPr="00617D79">
              <w:rPr>
                <w:rFonts w:cstheme="minorHAnsi"/>
                <w:color w:val="000000"/>
              </w:rPr>
              <w:t>Gasiewicz</w:t>
            </w:r>
            <w:proofErr w:type="spellEnd"/>
          </w:p>
        </w:tc>
        <w:tc>
          <w:tcPr>
            <w:tcW w:w="2266" w:type="dxa"/>
          </w:tcPr>
          <w:p w14:paraId="07562212" w14:textId="72E706D5"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310340A" w14:textId="77777777" w:rsidTr="0065550A">
        <w:tc>
          <w:tcPr>
            <w:tcW w:w="3114" w:type="dxa"/>
            <w:vMerge/>
          </w:tcPr>
          <w:p w14:paraId="6FFD1133" w14:textId="77777777" w:rsidR="00932FBE" w:rsidRPr="00617D79" w:rsidRDefault="00932FBE" w:rsidP="00932FBE">
            <w:pPr>
              <w:jc w:val="both"/>
              <w:rPr>
                <w:rFonts w:cstheme="minorHAnsi"/>
                <w:b/>
                <w:bCs/>
                <w:lang w:val="pl-PL"/>
              </w:rPr>
            </w:pPr>
          </w:p>
        </w:tc>
        <w:tc>
          <w:tcPr>
            <w:tcW w:w="1701" w:type="dxa"/>
            <w:vAlign w:val="center"/>
          </w:tcPr>
          <w:p w14:paraId="5A89D327" w14:textId="00ECE3AD" w:rsidR="00932FBE" w:rsidRPr="00617D79" w:rsidRDefault="00932FBE" w:rsidP="00932FBE">
            <w:pPr>
              <w:rPr>
                <w:rFonts w:cstheme="minorHAnsi"/>
                <w:b/>
                <w:lang w:val="pl-PL"/>
              </w:rPr>
            </w:pPr>
            <w:r w:rsidRPr="00617D79">
              <w:rPr>
                <w:rFonts w:cstheme="minorHAnsi"/>
                <w:color w:val="000000"/>
              </w:rPr>
              <w:t>Marcin</w:t>
            </w:r>
          </w:p>
        </w:tc>
        <w:tc>
          <w:tcPr>
            <w:tcW w:w="1981" w:type="dxa"/>
            <w:vAlign w:val="center"/>
          </w:tcPr>
          <w:p w14:paraId="7476624C" w14:textId="1AE716A7" w:rsidR="00932FBE" w:rsidRPr="00617D79" w:rsidRDefault="00932FBE" w:rsidP="00932FBE">
            <w:pPr>
              <w:rPr>
                <w:rFonts w:cstheme="minorHAnsi"/>
                <w:b/>
                <w:lang w:val="pl-PL"/>
              </w:rPr>
            </w:pPr>
            <w:proofErr w:type="spellStart"/>
            <w:r w:rsidRPr="00617D79">
              <w:rPr>
                <w:rFonts w:cstheme="minorHAnsi"/>
                <w:color w:val="000000"/>
              </w:rPr>
              <w:t>Sęp</w:t>
            </w:r>
            <w:proofErr w:type="spellEnd"/>
          </w:p>
        </w:tc>
        <w:tc>
          <w:tcPr>
            <w:tcW w:w="2266" w:type="dxa"/>
          </w:tcPr>
          <w:p w14:paraId="7CA5E35C" w14:textId="23FE2113"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35F65C4F" w14:textId="77777777" w:rsidTr="0065550A">
        <w:tc>
          <w:tcPr>
            <w:tcW w:w="3114" w:type="dxa"/>
            <w:vMerge/>
          </w:tcPr>
          <w:p w14:paraId="52017C20" w14:textId="77777777" w:rsidR="00932FBE" w:rsidRPr="00617D79" w:rsidRDefault="00932FBE" w:rsidP="00932FBE">
            <w:pPr>
              <w:jc w:val="both"/>
              <w:rPr>
                <w:rFonts w:cstheme="minorHAnsi"/>
                <w:b/>
                <w:bCs/>
              </w:rPr>
            </w:pPr>
          </w:p>
        </w:tc>
        <w:tc>
          <w:tcPr>
            <w:tcW w:w="1701" w:type="dxa"/>
            <w:vAlign w:val="center"/>
          </w:tcPr>
          <w:p w14:paraId="1E03A627" w14:textId="28B2FC89" w:rsidR="00932FBE" w:rsidRPr="00617D79" w:rsidRDefault="00932FBE" w:rsidP="00932FBE">
            <w:pPr>
              <w:rPr>
                <w:rFonts w:cstheme="minorHAnsi"/>
                <w:color w:val="000000"/>
              </w:rPr>
            </w:pPr>
            <w:r>
              <w:rPr>
                <w:rFonts w:cstheme="minorHAnsi"/>
                <w:color w:val="000000"/>
              </w:rPr>
              <w:t xml:space="preserve">Adam </w:t>
            </w:r>
          </w:p>
        </w:tc>
        <w:tc>
          <w:tcPr>
            <w:tcW w:w="1981" w:type="dxa"/>
            <w:vAlign w:val="center"/>
          </w:tcPr>
          <w:p w14:paraId="0D09E76F" w14:textId="200386C5" w:rsidR="00932FBE" w:rsidRPr="00617D79" w:rsidRDefault="00932FBE" w:rsidP="00932FBE">
            <w:pPr>
              <w:rPr>
                <w:rFonts w:cstheme="minorHAnsi"/>
                <w:color w:val="000000"/>
              </w:rPr>
            </w:pPr>
            <w:proofErr w:type="spellStart"/>
            <w:r>
              <w:rPr>
                <w:rFonts w:cstheme="minorHAnsi"/>
                <w:color w:val="000000"/>
              </w:rPr>
              <w:t>Żelazko</w:t>
            </w:r>
            <w:proofErr w:type="spellEnd"/>
          </w:p>
        </w:tc>
        <w:tc>
          <w:tcPr>
            <w:tcW w:w="2266" w:type="dxa"/>
          </w:tcPr>
          <w:p w14:paraId="500048D1" w14:textId="65D191F7" w:rsidR="00932FBE" w:rsidRPr="00EF4A28" w:rsidRDefault="00932FBE" w:rsidP="00932FBE">
            <w:pPr>
              <w:jc w:val="both"/>
              <w:rPr>
                <w:rFonts w:cstheme="minorHAnsi"/>
                <w:bCs/>
              </w:rPr>
            </w:pPr>
            <w:r w:rsidRPr="00617D79">
              <w:rPr>
                <w:rFonts w:cstheme="minorHAnsi"/>
                <w:b/>
                <w:lang w:val="pl-PL"/>
              </w:rPr>
              <w:t>Uczestnik grupy roboczej</w:t>
            </w:r>
          </w:p>
        </w:tc>
      </w:tr>
      <w:tr w:rsidR="00932FBE" w:rsidRPr="00617D79" w14:paraId="719334A6" w14:textId="77777777" w:rsidTr="0065550A">
        <w:tc>
          <w:tcPr>
            <w:tcW w:w="3114" w:type="dxa"/>
            <w:vMerge/>
          </w:tcPr>
          <w:p w14:paraId="1FA9219A" w14:textId="77777777" w:rsidR="00932FBE" w:rsidRPr="00617D79" w:rsidRDefault="00932FBE" w:rsidP="00932FBE">
            <w:pPr>
              <w:jc w:val="both"/>
              <w:rPr>
                <w:rFonts w:cstheme="minorHAnsi"/>
                <w:b/>
                <w:bCs/>
                <w:lang w:val="pl-PL"/>
              </w:rPr>
            </w:pPr>
          </w:p>
        </w:tc>
        <w:tc>
          <w:tcPr>
            <w:tcW w:w="1701" w:type="dxa"/>
            <w:vAlign w:val="center"/>
          </w:tcPr>
          <w:p w14:paraId="367ACCBE" w14:textId="2E5CBDFE" w:rsidR="00932FBE" w:rsidRPr="00617D79" w:rsidRDefault="00932FBE" w:rsidP="00932FBE">
            <w:pPr>
              <w:rPr>
                <w:rFonts w:cstheme="minorHAnsi"/>
                <w:b/>
                <w:lang w:val="pl-PL"/>
              </w:rPr>
            </w:pPr>
            <w:r w:rsidRPr="00617D79">
              <w:rPr>
                <w:rFonts w:cstheme="minorHAnsi"/>
                <w:color w:val="000000"/>
              </w:rPr>
              <w:t xml:space="preserve">Agnieszka </w:t>
            </w:r>
          </w:p>
        </w:tc>
        <w:tc>
          <w:tcPr>
            <w:tcW w:w="1981" w:type="dxa"/>
            <w:vAlign w:val="center"/>
          </w:tcPr>
          <w:p w14:paraId="200D5D8E" w14:textId="36F17687" w:rsidR="00932FBE" w:rsidRPr="00617D79" w:rsidRDefault="00932FBE" w:rsidP="00932FBE">
            <w:pPr>
              <w:rPr>
                <w:rFonts w:cstheme="minorHAnsi"/>
                <w:b/>
                <w:lang w:val="pl-PL"/>
              </w:rPr>
            </w:pPr>
            <w:proofErr w:type="spellStart"/>
            <w:r w:rsidRPr="00617D79">
              <w:rPr>
                <w:rFonts w:cstheme="minorHAnsi"/>
                <w:color w:val="000000"/>
              </w:rPr>
              <w:t>Czumer</w:t>
            </w:r>
            <w:proofErr w:type="spellEnd"/>
          </w:p>
        </w:tc>
        <w:tc>
          <w:tcPr>
            <w:tcW w:w="2266" w:type="dxa"/>
          </w:tcPr>
          <w:p w14:paraId="3BCAE3D5" w14:textId="6747ADF1"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7986C909" w14:textId="77777777" w:rsidTr="0065550A">
        <w:trPr>
          <w:trHeight w:val="469"/>
        </w:trPr>
        <w:tc>
          <w:tcPr>
            <w:tcW w:w="3114" w:type="dxa"/>
          </w:tcPr>
          <w:p w14:paraId="151E9C4E" w14:textId="77777777" w:rsidR="00932FBE" w:rsidRPr="00F5190A" w:rsidRDefault="00932FBE" w:rsidP="00932FBE">
            <w:pPr>
              <w:jc w:val="both"/>
              <w:rPr>
                <w:b/>
                <w:lang w:val="it-IT"/>
              </w:rPr>
            </w:pPr>
            <w:r w:rsidRPr="00F5190A">
              <w:rPr>
                <w:b/>
                <w:lang w:val="it-IT"/>
              </w:rPr>
              <w:t xml:space="preserve">COMPENSA S.A.; </w:t>
            </w:r>
          </w:p>
          <w:p w14:paraId="0756EA27" w14:textId="0A165098" w:rsidR="00932FBE" w:rsidRPr="00F5190A" w:rsidRDefault="00932FBE" w:rsidP="00932FBE">
            <w:pPr>
              <w:jc w:val="both"/>
              <w:rPr>
                <w:b/>
                <w:lang w:val="it-IT"/>
              </w:rPr>
            </w:pPr>
            <w:r w:rsidRPr="00F5190A">
              <w:rPr>
                <w:b/>
                <w:lang w:val="it-IT"/>
              </w:rPr>
              <w:t>COMPENSA ŻYCIE S.A.</w:t>
            </w:r>
          </w:p>
        </w:tc>
        <w:tc>
          <w:tcPr>
            <w:tcW w:w="1701" w:type="dxa"/>
            <w:vAlign w:val="center"/>
          </w:tcPr>
          <w:p w14:paraId="2C618E18" w14:textId="1986CBF7" w:rsidR="00932FBE" w:rsidRPr="00617D79" w:rsidRDefault="00932FBE" w:rsidP="00932FBE">
            <w:pPr>
              <w:rPr>
                <w:rFonts w:cstheme="minorHAnsi"/>
                <w:color w:val="000000"/>
              </w:rPr>
            </w:pPr>
            <w:r w:rsidRPr="00617D79">
              <w:rPr>
                <w:color w:val="000000"/>
              </w:rPr>
              <w:t>Marcin</w:t>
            </w:r>
          </w:p>
        </w:tc>
        <w:tc>
          <w:tcPr>
            <w:tcW w:w="1981" w:type="dxa"/>
            <w:vAlign w:val="center"/>
          </w:tcPr>
          <w:p w14:paraId="359503D7" w14:textId="6504D2C1" w:rsidR="00932FBE" w:rsidRPr="00617D79" w:rsidRDefault="00932FBE" w:rsidP="00932FBE">
            <w:pPr>
              <w:rPr>
                <w:rFonts w:cstheme="minorHAnsi"/>
                <w:color w:val="000000"/>
              </w:rPr>
            </w:pPr>
            <w:r w:rsidRPr="00617D79">
              <w:rPr>
                <w:color w:val="000000"/>
              </w:rPr>
              <w:t>Grabowski</w:t>
            </w:r>
          </w:p>
        </w:tc>
        <w:tc>
          <w:tcPr>
            <w:tcW w:w="2266" w:type="dxa"/>
          </w:tcPr>
          <w:p w14:paraId="30C10FC5" w14:textId="371CFB49" w:rsidR="00932FBE" w:rsidRPr="00617D79" w:rsidRDefault="00932FBE" w:rsidP="00932FBE">
            <w:pPr>
              <w:jc w:val="both"/>
              <w:rPr>
                <w:b/>
                <w:bCs/>
                <w:color w:val="000000"/>
              </w:rPr>
            </w:pPr>
            <w:proofErr w:type="spellStart"/>
            <w:r w:rsidRPr="00617D79">
              <w:rPr>
                <w:rFonts w:cstheme="minorHAnsi"/>
                <w:b/>
                <w:bCs/>
                <w:color w:val="000000"/>
              </w:rPr>
              <w:t>Uczestnik</w:t>
            </w:r>
            <w:proofErr w:type="spellEnd"/>
            <w:r w:rsidRPr="00617D79">
              <w:rPr>
                <w:rFonts w:cstheme="minorHAnsi"/>
                <w:b/>
                <w:bCs/>
                <w:color w:val="000000"/>
              </w:rPr>
              <w:t xml:space="preserve"> </w:t>
            </w:r>
            <w:proofErr w:type="spellStart"/>
            <w:r w:rsidRPr="00617D79">
              <w:rPr>
                <w:rFonts w:cstheme="minorHAnsi"/>
                <w:b/>
                <w:bCs/>
                <w:color w:val="000000"/>
              </w:rPr>
              <w:t>grupy</w:t>
            </w:r>
            <w:proofErr w:type="spellEnd"/>
            <w:r w:rsidRPr="00617D79">
              <w:rPr>
                <w:rFonts w:cstheme="minorHAnsi"/>
                <w:b/>
                <w:bCs/>
                <w:color w:val="000000"/>
              </w:rPr>
              <w:t xml:space="preserve"> </w:t>
            </w:r>
            <w:proofErr w:type="spellStart"/>
            <w:r w:rsidRPr="00617D79">
              <w:rPr>
                <w:rFonts w:cstheme="minorHAnsi"/>
                <w:b/>
                <w:bCs/>
                <w:color w:val="000000"/>
              </w:rPr>
              <w:t>roboczej</w:t>
            </w:r>
            <w:proofErr w:type="spellEnd"/>
          </w:p>
        </w:tc>
      </w:tr>
      <w:tr w:rsidR="00932FBE" w:rsidRPr="00617D79" w14:paraId="5B143535" w14:textId="77777777" w:rsidTr="0065550A">
        <w:tc>
          <w:tcPr>
            <w:tcW w:w="3114" w:type="dxa"/>
          </w:tcPr>
          <w:p w14:paraId="52C77945" w14:textId="68FF7B53" w:rsidR="00932FBE" w:rsidRPr="00617D79" w:rsidRDefault="00932FBE" w:rsidP="00932FBE">
            <w:pPr>
              <w:jc w:val="both"/>
              <w:rPr>
                <w:rFonts w:cstheme="minorHAnsi"/>
                <w:b/>
                <w:bCs/>
              </w:rPr>
            </w:pPr>
            <w:r w:rsidRPr="00617D79">
              <w:rPr>
                <w:rFonts w:cstheme="minorHAnsi"/>
                <w:b/>
                <w:bCs/>
              </w:rPr>
              <w:t>TU Euler Hermes S.A.</w:t>
            </w:r>
          </w:p>
        </w:tc>
        <w:tc>
          <w:tcPr>
            <w:tcW w:w="1701" w:type="dxa"/>
            <w:vAlign w:val="center"/>
          </w:tcPr>
          <w:p w14:paraId="49841E7D" w14:textId="235CD332" w:rsidR="00932FBE" w:rsidRPr="00617D79" w:rsidRDefault="00932FBE" w:rsidP="00932FBE">
            <w:pPr>
              <w:rPr>
                <w:rFonts w:cstheme="minorHAnsi"/>
                <w:color w:val="000000"/>
              </w:rPr>
            </w:pPr>
            <w:r w:rsidRPr="00617D79">
              <w:rPr>
                <w:rFonts w:cstheme="minorHAnsi"/>
                <w:color w:val="000000"/>
              </w:rPr>
              <w:t xml:space="preserve">Mateusz </w:t>
            </w:r>
          </w:p>
        </w:tc>
        <w:tc>
          <w:tcPr>
            <w:tcW w:w="1981" w:type="dxa"/>
            <w:vAlign w:val="center"/>
          </w:tcPr>
          <w:p w14:paraId="6C9273C1" w14:textId="3B1EE4DB" w:rsidR="00932FBE" w:rsidRPr="00617D79" w:rsidRDefault="00932FBE" w:rsidP="00932FBE">
            <w:pPr>
              <w:rPr>
                <w:rFonts w:cstheme="minorHAnsi"/>
                <w:color w:val="000000"/>
              </w:rPr>
            </w:pPr>
            <w:r w:rsidRPr="00617D79">
              <w:rPr>
                <w:rFonts w:cstheme="minorHAnsi"/>
                <w:color w:val="000000"/>
              </w:rPr>
              <w:t>Kaczmarski</w:t>
            </w:r>
          </w:p>
        </w:tc>
        <w:tc>
          <w:tcPr>
            <w:tcW w:w="2266" w:type="dxa"/>
          </w:tcPr>
          <w:p w14:paraId="496FA4DB" w14:textId="095C08A4"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0D105CFD" w14:textId="77777777" w:rsidTr="0065550A">
        <w:tc>
          <w:tcPr>
            <w:tcW w:w="3114" w:type="dxa"/>
            <w:vMerge w:val="restart"/>
          </w:tcPr>
          <w:p w14:paraId="26A610F0" w14:textId="77777777" w:rsidR="00932FBE" w:rsidRPr="00F5190A" w:rsidRDefault="00932FBE" w:rsidP="00932FBE">
            <w:pPr>
              <w:jc w:val="both"/>
              <w:rPr>
                <w:b/>
                <w:lang w:val="it-IT"/>
              </w:rPr>
            </w:pPr>
            <w:r w:rsidRPr="00F5190A">
              <w:rPr>
                <w:b/>
                <w:lang w:val="it-IT"/>
              </w:rPr>
              <w:t xml:space="preserve">EUROPA S.A.; </w:t>
            </w:r>
          </w:p>
          <w:p w14:paraId="3C978EBC" w14:textId="525F21F2" w:rsidR="00932FBE" w:rsidRPr="00F5190A" w:rsidRDefault="00932FBE" w:rsidP="00932FBE">
            <w:pPr>
              <w:jc w:val="both"/>
              <w:rPr>
                <w:b/>
                <w:lang w:val="it-IT"/>
              </w:rPr>
            </w:pPr>
            <w:r w:rsidRPr="00F5190A">
              <w:rPr>
                <w:b/>
                <w:lang w:val="it-IT"/>
              </w:rPr>
              <w:t>EUROPA ŻYCIE S.A.</w:t>
            </w:r>
          </w:p>
        </w:tc>
        <w:tc>
          <w:tcPr>
            <w:tcW w:w="1701" w:type="dxa"/>
            <w:vAlign w:val="center"/>
          </w:tcPr>
          <w:p w14:paraId="1D4B892E" w14:textId="586215F9" w:rsidR="00932FBE" w:rsidRPr="00617D79" w:rsidRDefault="00932FBE" w:rsidP="00932FBE">
            <w:pPr>
              <w:rPr>
                <w:rFonts w:cstheme="minorHAnsi"/>
                <w:color w:val="000000"/>
                <w:lang w:val="pl-PL"/>
              </w:rPr>
            </w:pPr>
            <w:r w:rsidRPr="00617D79">
              <w:rPr>
                <w:rFonts w:cstheme="minorHAnsi"/>
                <w:color w:val="000000"/>
              </w:rPr>
              <w:t>Tomasz</w:t>
            </w:r>
          </w:p>
        </w:tc>
        <w:tc>
          <w:tcPr>
            <w:tcW w:w="1981" w:type="dxa"/>
            <w:vAlign w:val="center"/>
          </w:tcPr>
          <w:p w14:paraId="75DA7D1A" w14:textId="45F1D21D" w:rsidR="00932FBE" w:rsidRPr="00617D79" w:rsidRDefault="00932FBE" w:rsidP="00932FBE">
            <w:pPr>
              <w:rPr>
                <w:rFonts w:cstheme="minorHAnsi"/>
                <w:color w:val="000000"/>
                <w:lang w:val="pl-PL"/>
              </w:rPr>
            </w:pPr>
            <w:proofErr w:type="spellStart"/>
            <w:r w:rsidRPr="00617D79">
              <w:rPr>
                <w:rFonts w:cstheme="minorHAnsi"/>
                <w:color w:val="000000"/>
              </w:rPr>
              <w:t>Bujała</w:t>
            </w:r>
            <w:proofErr w:type="spellEnd"/>
          </w:p>
        </w:tc>
        <w:tc>
          <w:tcPr>
            <w:tcW w:w="2266" w:type="dxa"/>
          </w:tcPr>
          <w:p w14:paraId="59FE5504" w14:textId="3F4D1304"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292F59F0" w14:textId="77777777" w:rsidTr="0065550A">
        <w:tc>
          <w:tcPr>
            <w:tcW w:w="3114" w:type="dxa"/>
            <w:vMerge/>
          </w:tcPr>
          <w:p w14:paraId="36734BD3" w14:textId="77777777" w:rsidR="00932FBE" w:rsidRPr="00F5190A" w:rsidRDefault="00932FBE" w:rsidP="00932FBE">
            <w:pPr>
              <w:jc w:val="both"/>
              <w:rPr>
                <w:b/>
                <w:lang w:val="it-IT"/>
              </w:rPr>
            </w:pPr>
          </w:p>
        </w:tc>
        <w:tc>
          <w:tcPr>
            <w:tcW w:w="1701" w:type="dxa"/>
            <w:vAlign w:val="center"/>
          </w:tcPr>
          <w:p w14:paraId="0030A9A2" w14:textId="056CB006" w:rsidR="00932FBE" w:rsidRPr="00617D79" w:rsidRDefault="00932FBE" w:rsidP="00932FBE">
            <w:pPr>
              <w:rPr>
                <w:rFonts w:cstheme="minorHAnsi"/>
                <w:color w:val="000000"/>
              </w:rPr>
            </w:pPr>
            <w:r>
              <w:rPr>
                <w:rFonts w:cstheme="minorHAnsi"/>
                <w:color w:val="000000"/>
              </w:rPr>
              <w:t>Marcin</w:t>
            </w:r>
          </w:p>
        </w:tc>
        <w:tc>
          <w:tcPr>
            <w:tcW w:w="1981" w:type="dxa"/>
            <w:vAlign w:val="center"/>
          </w:tcPr>
          <w:p w14:paraId="65E8665E" w14:textId="65DE981A" w:rsidR="00932FBE" w:rsidRPr="00617D79" w:rsidRDefault="00932FBE" w:rsidP="00932FBE">
            <w:pPr>
              <w:rPr>
                <w:rFonts w:cstheme="minorHAnsi"/>
                <w:color w:val="000000"/>
              </w:rPr>
            </w:pPr>
            <w:proofErr w:type="spellStart"/>
            <w:r>
              <w:rPr>
                <w:rFonts w:cstheme="minorHAnsi"/>
                <w:color w:val="000000"/>
              </w:rPr>
              <w:t>Fedor</w:t>
            </w:r>
            <w:proofErr w:type="spellEnd"/>
          </w:p>
        </w:tc>
        <w:tc>
          <w:tcPr>
            <w:tcW w:w="2266" w:type="dxa"/>
          </w:tcPr>
          <w:p w14:paraId="17BE3AA0" w14:textId="46A82DB8" w:rsidR="00932FBE" w:rsidRDefault="00932FBE" w:rsidP="00932FBE">
            <w:pPr>
              <w:jc w:val="both"/>
              <w:rPr>
                <w:rFonts w:cstheme="minorHAnsi"/>
                <w:b/>
                <w:lang w:val="pl-PL"/>
              </w:rPr>
            </w:pPr>
            <w:r>
              <w:rPr>
                <w:rFonts w:cstheme="minorHAnsi"/>
                <w:b/>
                <w:lang w:val="pl-PL"/>
              </w:rPr>
              <w:t>Śpiewak</w:t>
            </w:r>
          </w:p>
          <w:p w14:paraId="1FAC1F09" w14:textId="69059F54" w:rsidR="00932FBE" w:rsidRPr="00617D79" w:rsidRDefault="00932FBE" w:rsidP="00932FBE">
            <w:pPr>
              <w:jc w:val="both"/>
              <w:rPr>
                <w:rFonts w:cstheme="minorHAnsi"/>
                <w:b/>
              </w:rPr>
            </w:pPr>
          </w:p>
        </w:tc>
      </w:tr>
      <w:tr w:rsidR="00932FBE" w:rsidRPr="00617D79" w14:paraId="0B35AC73" w14:textId="77777777" w:rsidTr="0065550A">
        <w:tc>
          <w:tcPr>
            <w:tcW w:w="3114" w:type="dxa"/>
            <w:vMerge/>
          </w:tcPr>
          <w:p w14:paraId="17B16397" w14:textId="77777777" w:rsidR="00932FBE" w:rsidRPr="00617D79" w:rsidRDefault="00932FBE" w:rsidP="00932FBE">
            <w:pPr>
              <w:jc w:val="both"/>
              <w:rPr>
                <w:rFonts w:cstheme="minorHAnsi"/>
                <w:b/>
                <w:bCs/>
                <w:lang w:val="pl-PL"/>
              </w:rPr>
            </w:pPr>
          </w:p>
        </w:tc>
        <w:tc>
          <w:tcPr>
            <w:tcW w:w="1701" w:type="dxa"/>
            <w:vAlign w:val="center"/>
          </w:tcPr>
          <w:p w14:paraId="0B46457E" w14:textId="69168883" w:rsidR="00932FBE" w:rsidRPr="00617D79" w:rsidRDefault="00932FBE" w:rsidP="00932FBE">
            <w:pPr>
              <w:rPr>
                <w:rFonts w:cstheme="minorHAnsi"/>
                <w:color w:val="000000"/>
                <w:lang w:val="pl-PL"/>
              </w:rPr>
            </w:pPr>
            <w:r w:rsidRPr="00617D79">
              <w:rPr>
                <w:rFonts w:cstheme="minorHAnsi"/>
                <w:color w:val="000000"/>
              </w:rPr>
              <w:t>Anna</w:t>
            </w:r>
          </w:p>
        </w:tc>
        <w:tc>
          <w:tcPr>
            <w:tcW w:w="1981" w:type="dxa"/>
            <w:vAlign w:val="center"/>
          </w:tcPr>
          <w:p w14:paraId="21E497A4" w14:textId="207FEB99" w:rsidR="00932FBE" w:rsidRPr="00617D79" w:rsidRDefault="00932FBE" w:rsidP="00932FBE">
            <w:pPr>
              <w:rPr>
                <w:rFonts w:cstheme="minorHAnsi"/>
                <w:color w:val="000000"/>
                <w:lang w:val="pl-PL"/>
              </w:rPr>
            </w:pPr>
            <w:proofErr w:type="spellStart"/>
            <w:r w:rsidRPr="00617D79">
              <w:rPr>
                <w:rFonts w:cstheme="minorHAnsi"/>
                <w:color w:val="000000"/>
              </w:rPr>
              <w:t>Januchta-Baranczyk</w:t>
            </w:r>
            <w:proofErr w:type="spellEnd"/>
            <w:r w:rsidRPr="00617D79">
              <w:rPr>
                <w:rFonts w:cstheme="minorHAnsi"/>
                <w:color w:val="000000"/>
              </w:rPr>
              <w:t xml:space="preserve"> </w:t>
            </w:r>
          </w:p>
        </w:tc>
        <w:tc>
          <w:tcPr>
            <w:tcW w:w="2266" w:type="dxa"/>
          </w:tcPr>
          <w:p w14:paraId="599A3024" w14:textId="0ADF54FA"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6F33E9BB" w14:textId="77777777" w:rsidTr="0065550A">
        <w:tc>
          <w:tcPr>
            <w:tcW w:w="3114" w:type="dxa"/>
            <w:vMerge/>
          </w:tcPr>
          <w:p w14:paraId="640ED8A6" w14:textId="77777777" w:rsidR="00932FBE" w:rsidRPr="00617D79" w:rsidRDefault="00932FBE" w:rsidP="00932FBE">
            <w:pPr>
              <w:jc w:val="both"/>
              <w:rPr>
                <w:rFonts w:cstheme="minorHAnsi"/>
                <w:b/>
                <w:bCs/>
                <w:lang w:val="pl-PL"/>
              </w:rPr>
            </w:pPr>
          </w:p>
        </w:tc>
        <w:tc>
          <w:tcPr>
            <w:tcW w:w="1701" w:type="dxa"/>
            <w:vAlign w:val="center"/>
          </w:tcPr>
          <w:p w14:paraId="289A4819" w14:textId="667E1689" w:rsidR="00932FBE" w:rsidRPr="00617D79" w:rsidRDefault="00932FBE" w:rsidP="00932FBE">
            <w:pPr>
              <w:rPr>
                <w:rFonts w:cstheme="minorHAnsi"/>
                <w:color w:val="000000"/>
                <w:lang w:val="pl-PL"/>
              </w:rPr>
            </w:pPr>
            <w:r w:rsidRPr="00617D79">
              <w:rPr>
                <w:rFonts w:cstheme="minorHAnsi"/>
                <w:color w:val="000000"/>
              </w:rPr>
              <w:t>Bartosz</w:t>
            </w:r>
          </w:p>
        </w:tc>
        <w:tc>
          <w:tcPr>
            <w:tcW w:w="1981" w:type="dxa"/>
            <w:vAlign w:val="center"/>
          </w:tcPr>
          <w:p w14:paraId="41CCC139" w14:textId="0E336A54" w:rsidR="00932FBE" w:rsidRPr="00617D79" w:rsidRDefault="00932FBE" w:rsidP="00932FBE">
            <w:pPr>
              <w:rPr>
                <w:rFonts w:cstheme="minorHAnsi"/>
                <w:color w:val="000000"/>
                <w:lang w:val="pl-PL"/>
              </w:rPr>
            </w:pPr>
            <w:proofErr w:type="spellStart"/>
            <w:r w:rsidRPr="00617D79">
              <w:rPr>
                <w:rFonts w:cstheme="minorHAnsi"/>
                <w:color w:val="000000"/>
              </w:rPr>
              <w:t>Sacewicz</w:t>
            </w:r>
            <w:proofErr w:type="spellEnd"/>
            <w:r w:rsidRPr="00617D79">
              <w:rPr>
                <w:rFonts w:cstheme="minorHAnsi"/>
                <w:color w:val="000000"/>
              </w:rPr>
              <w:t xml:space="preserve"> </w:t>
            </w:r>
          </w:p>
        </w:tc>
        <w:tc>
          <w:tcPr>
            <w:tcW w:w="2266" w:type="dxa"/>
          </w:tcPr>
          <w:p w14:paraId="671D6EE3" w14:textId="34CBAA1A"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7E3BECF" w14:textId="77777777" w:rsidTr="0065550A">
        <w:tc>
          <w:tcPr>
            <w:tcW w:w="3114" w:type="dxa"/>
            <w:vMerge/>
          </w:tcPr>
          <w:p w14:paraId="5D838875" w14:textId="77777777" w:rsidR="00932FBE" w:rsidRPr="00617D79" w:rsidRDefault="00932FBE" w:rsidP="00932FBE">
            <w:pPr>
              <w:jc w:val="both"/>
              <w:rPr>
                <w:rFonts w:cstheme="minorHAnsi"/>
                <w:b/>
                <w:bCs/>
                <w:lang w:val="pl-PL"/>
              </w:rPr>
            </w:pPr>
          </w:p>
        </w:tc>
        <w:tc>
          <w:tcPr>
            <w:tcW w:w="1701" w:type="dxa"/>
            <w:vAlign w:val="center"/>
          </w:tcPr>
          <w:p w14:paraId="1A16D00A" w14:textId="6582C2D9" w:rsidR="00932FBE" w:rsidRPr="00617D79" w:rsidRDefault="00932FBE" w:rsidP="00932FBE">
            <w:pPr>
              <w:rPr>
                <w:rFonts w:cstheme="minorHAnsi"/>
                <w:color w:val="000000"/>
                <w:lang w:val="pl-PL"/>
              </w:rPr>
            </w:pPr>
            <w:r w:rsidRPr="00617D79">
              <w:rPr>
                <w:rFonts w:cstheme="minorHAnsi"/>
                <w:color w:val="000000"/>
              </w:rPr>
              <w:t>Dorota</w:t>
            </w:r>
          </w:p>
        </w:tc>
        <w:tc>
          <w:tcPr>
            <w:tcW w:w="1981" w:type="dxa"/>
            <w:vAlign w:val="center"/>
          </w:tcPr>
          <w:p w14:paraId="7837D9CF" w14:textId="6479F0B9" w:rsidR="00932FBE" w:rsidRPr="00617D79" w:rsidRDefault="00932FBE" w:rsidP="00932FBE">
            <w:pPr>
              <w:rPr>
                <w:rFonts w:cstheme="minorHAnsi"/>
                <w:color w:val="000000"/>
                <w:lang w:val="pl-PL"/>
              </w:rPr>
            </w:pPr>
            <w:proofErr w:type="spellStart"/>
            <w:r w:rsidRPr="00617D79">
              <w:rPr>
                <w:rFonts w:cstheme="minorHAnsi"/>
                <w:color w:val="000000"/>
              </w:rPr>
              <w:t>Pokorska</w:t>
            </w:r>
            <w:proofErr w:type="spellEnd"/>
            <w:r w:rsidRPr="00617D79">
              <w:rPr>
                <w:rFonts w:cstheme="minorHAnsi"/>
                <w:color w:val="000000"/>
              </w:rPr>
              <w:t xml:space="preserve"> </w:t>
            </w:r>
          </w:p>
        </w:tc>
        <w:tc>
          <w:tcPr>
            <w:tcW w:w="2266" w:type="dxa"/>
          </w:tcPr>
          <w:p w14:paraId="11ABD3A9" w14:textId="04497287"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66662601" w14:textId="77777777" w:rsidTr="0065550A">
        <w:tc>
          <w:tcPr>
            <w:tcW w:w="3114" w:type="dxa"/>
            <w:vMerge/>
          </w:tcPr>
          <w:p w14:paraId="15ACC150" w14:textId="77777777" w:rsidR="00932FBE" w:rsidRPr="00617D79" w:rsidRDefault="00932FBE" w:rsidP="00932FBE">
            <w:pPr>
              <w:jc w:val="both"/>
              <w:rPr>
                <w:rFonts w:cstheme="minorHAnsi"/>
                <w:b/>
                <w:bCs/>
                <w:lang w:val="pl-PL"/>
              </w:rPr>
            </w:pPr>
          </w:p>
        </w:tc>
        <w:tc>
          <w:tcPr>
            <w:tcW w:w="1701" w:type="dxa"/>
            <w:vAlign w:val="center"/>
          </w:tcPr>
          <w:p w14:paraId="1F80D5EF" w14:textId="3514C6A5" w:rsidR="00932FBE" w:rsidRPr="00617D79" w:rsidRDefault="00932FBE" w:rsidP="00932FBE">
            <w:pPr>
              <w:rPr>
                <w:rFonts w:cstheme="minorHAnsi"/>
                <w:color w:val="000000"/>
                <w:lang w:val="pl-PL"/>
              </w:rPr>
            </w:pPr>
            <w:r w:rsidRPr="00617D79">
              <w:rPr>
                <w:rFonts w:cstheme="minorHAnsi"/>
                <w:color w:val="000000"/>
              </w:rPr>
              <w:t>Igor</w:t>
            </w:r>
          </w:p>
        </w:tc>
        <w:tc>
          <w:tcPr>
            <w:tcW w:w="1981" w:type="dxa"/>
            <w:vAlign w:val="center"/>
          </w:tcPr>
          <w:p w14:paraId="2C9BEA52" w14:textId="79156ED2" w:rsidR="00932FBE" w:rsidRPr="00617D79" w:rsidRDefault="00932FBE" w:rsidP="00932FBE">
            <w:pPr>
              <w:rPr>
                <w:rFonts w:cstheme="minorHAnsi"/>
                <w:color w:val="000000"/>
                <w:lang w:val="pl-PL"/>
              </w:rPr>
            </w:pPr>
            <w:proofErr w:type="spellStart"/>
            <w:r w:rsidRPr="00617D79">
              <w:rPr>
                <w:rFonts w:cstheme="minorHAnsi"/>
                <w:color w:val="000000"/>
              </w:rPr>
              <w:t>Pełdiak</w:t>
            </w:r>
            <w:proofErr w:type="spellEnd"/>
            <w:r w:rsidRPr="00617D79">
              <w:rPr>
                <w:rFonts w:cstheme="minorHAnsi"/>
                <w:color w:val="000000"/>
              </w:rPr>
              <w:t xml:space="preserve"> </w:t>
            </w:r>
          </w:p>
        </w:tc>
        <w:tc>
          <w:tcPr>
            <w:tcW w:w="2266" w:type="dxa"/>
          </w:tcPr>
          <w:p w14:paraId="747923FA" w14:textId="10BB58AC"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20A26DED" w14:textId="77777777" w:rsidTr="0065550A">
        <w:tc>
          <w:tcPr>
            <w:tcW w:w="3114" w:type="dxa"/>
            <w:vMerge/>
          </w:tcPr>
          <w:p w14:paraId="1BA3D55B" w14:textId="77777777" w:rsidR="00932FBE" w:rsidRPr="00617D79" w:rsidRDefault="00932FBE" w:rsidP="00932FBE">
            <w:pPr>
              <w:jc w:val="both"/>
              <w:rPr>
                <w:rFonts w:cstheme="minorHAnsi"/>
                <w:b/>
                <w:bCs/>
                <w:lang w:val="pl-PL"/>
              </w:rPr>
            </w:pPr>
          </w:p>
        </w:tc>
        <w:tc>
          <w:tcPr>
            <w:tcW w:w="1701" w:type="dxa"/>
            <w:vAlign w:val="center"/>
          </w:tcPr>
          <w:p w14:paraId="773CC518" w14:textId="4649680C" w:rsidR="00932FBE" w:rsidRPr="00617D79" w:rsidRDefault="00932FBE" w:rsidP="00932FBE">
            <w:pPr>
              <w:rPr>
                <w:rFonts w:cstheme="minorHAnsi"/>
                <w:color w:val="000000"/>
                <w:lang w:val="pl-PL"/>
              </w:rPr>
            </w:pPr>
            <w:r w:rsidRPr="00617D79">
              <w:rPr>
                <w:rFonts w:cstheme="minorHAnsi"/>
                <w:color w:val="000000"/>
              </w:rPr>
              <w:t>Konrad</w:t>
            </w:r>
          </w:p>
        </w:tc>
        <w:tc>
          <w:tcPr>
            <w:tcW w:w="1981" w:type="dxa"/>
            <w:vAlign w:val="center"/>
          </w:tcPr>
          <w:p w14:paraId="71621D08" w14:textId="092974A5" w:rsidR="00932FBE" w:rsidRPr="00617D79" w:rsidRDefault="00932FBE" w:rsidP="00932FBE">
            <w:pPr>
              <w:rPr>
                <w:rFonts w:cstheme="minorHAnsi"/>
                <w:color w:val="000000"/>
                <w:lang w:val="pl-PL"/>
              </w:rPr>
            </w:pPr>
            <w:r w:rsidRPr="00617D79">
              <w:rPr>
                <w:rFonts w:cstheme="minorHAnsi"/>
                <w:color w:val="000000"/>
              </w:rPr>
              <w:t xml:space="preserve">Mazurek </w:t>
            </w:r>
          </w:p>
        </w:tc>
        <w:tc>
          <w:tcPr>
            <w:tcW w:w="2266" w:type="dxa"/>
          </w:tcPr>
          <w:p w14:paraId="5C00AAB9" w14:textId="7E4577BA"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16DF3109" w14:textId="77777777" w:rsidTr="0065550A">
        <w:tc>
          <w:tcPr>
            <w:tcW w:w="3114" w:type="dxa"/>
            <w:vMerge/>
          </w:tcPr>
          <w:p w14:paraId="08E05185" w14:textId="77777777" w:rsidR="00932FBE" w:rsidRPr="00617D79" w:rsidRDefault="00932FBE" w:rsidP="00932FBE">
            <w:pPr>
              <w:jc w:val="both"/>
              <w:rPr>
                <w:rFonts w:cstheme="minorHAnsi"/>
                <w:b/>
                <w:bCs/>
                <w:lang w:val="pl-PL"/>
              </w:rPr>
            </w:pPr>
          </w:p>
        </w:tc>
        <w:tc>
          <w:tcPr>
            <w:tcW w:w="1701" w:type="dxa"/>
            <w:vAlign w:val="center"/>
          </w:tcPr>
          <w:p w14:paraId="20A415FD" w14:textId="166CA114" w:rsidR="00932FBE" w:rsidRPr="00617D79" w:rsidRDefault="00932FBE" w:rsidP="00932FBE">
            <w:pPr>
              <w:rPr>
                <w:rFonts w:cstheme="minorHAnsi"/>
                <w:color w:val="000000"/>
                <w:lang w:val="pl-PL"/>
              </w:rPr>
            </w:pPr>
            <w:r w:rsidRPr="00617D79">
              <w:rPr>
                <w:rFonts w:cstheme="minorHAnsi"/>
                <w:color w:val="000000"/>
              </w:rPr>
              <w:t>Paweł</w:t>
            </w:r>
          </w:p>
        </w:tc>
        <w:tc>
          <w:tcPr>
            <w:tcW w:w="1981" w:type="dxa"/>
            <w:vAlign w:val="center"/>
          </w:tcPr>
          <w:p w14:paraId="51EC4700" w14:textId="606C4C83" w:rsidR="00932FBE" w:rsidRPr="00617D79" w:rsidRDefault="00932FBE" w:rsidP="00932FBE">
            <w:pPr>
              <w:rPr>
                <w:rFonts w:cstheme="minorHAnsi"/>
                <w:color w:val="000000"/>
                <w:lang w:val="pl-PL"/>
              </w:rPr>
            </w:pPr>
            <w:proofErr w:type="spellStart"/>
            <w:r w:rsidRPr="00617D79">
              <w:rPr>
                <w:rFonts w:cstheme="minorHAnsi"/>
                <w:color w:val="000000"/>
              </w:rPr>
              <w:t>Bzdyk</w:t>
            </w:r>
            <w:proofErr w:type="spellEnd"/>
            <w:r w:rsidRPr="00617D79">
              <w:rPr>
                <w:rFonts w:cstheme="minorHAnsi"/>
                <w:color w:val="000000"/>
              </w:rPr>
              <w:t xml:space="preserve"> </w:t>
            </w:r>
          </w:p>
        </w:tc>
        <w:tc>
          <w:tcPr>
            <w:tcW w:w="2266" w:type="dxa"/>
          </w:tcPr>
          <w:p w14:paraId="706CBEC3" w14:textId="4A0F1215"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7C9452A6" w14:textId="77777777" w:rsidTr="0065550A">
        <w:tc>
          <w:tcPr>
            <w:tcW w:w="3114" w:type="dxa"/>
            <w:vMerge w:val="restart"/>
          </w:tcPr>
          <w:p w14:paraId="1CF6DBBC" w14:textId="77777777" w:rsidR="00932FBE" w:rsidRDefault="00932FBE" w:rsidP="00932FBE">
            <w:pPr>
              <w:jc w:val="both"/>
              <w:rPr>
                <w:rFonts w:cstheme="minorHAnsi"/>
                <w:b/>
                <w:bCs/>
                <w:lang w:val="pl-PL"/>
              </w:rPr>
            </w:pPr>
            <w:r w:rsidRPr="00617D79">
              <w:rPr>
                <w:rFonts w:cstheme="minorHAnsi"/>
                <w:b/>
                <w:bCs/>
                <w:lang w:val="pl-PL"/>
              </w:rPr>
              <w:t xml:space="preserve">GENERALI TU S.A.; </w:t>
            </w:r>
          </w:p>
          <w:p w14:paraId="5F1C0C0D" w14:textId="4BE4A0BA" w:rsidR="00932FBE" w:rsidRPr="00617D79" w:rsidRDefault="00932FBE" w:rsidP="00932FBE">
            <w:pPr>
              <w:jc w:val="both"/>
              <w:rPr>
                <w:rFonts w:cstheme="minorHAnsi"/>
                <w:b/>
                <w:bCs/>
                <w:lang w:val="pl-PL"/>
              </w:rPr>
            </w:pPr>
            <w:r w:rsidRPr="00617D79">
              <w:rPr>
                <w:rFonts w:cstheme="minorHAnsi"/>
                <w:b/>
                <w:bCs/>
                <w:lang w:val="pl-PL"/>
              </w:rPr>
              <w:t>GENERALI ŻYCIE TU S.A.</w:t>
            </w:r>
          </w:p>
        </w:tc>
        <w:tc>
          <w:tcPr>
            <w:tcW w:w="1701" w:type="dxa"/>
            <w:vAlign w:val="center"/>
          </w:tcPr>
          <w:p w14:paraId="52072D0E" w14:textId="4CD0AD41" w:rsidR="00932FBE" w:rsidRPr="00617D79" w:rsidRDefault="00932FBE" w:rsidP="00932FBE">
            <w:pPr>
              <w:rPr>
                <w:rFonts w:cstheme="minorHAnsi"/>
                <w:color w:val="000000"/>
                <w:lang w:val="pl-PL"/>
              </w:rPr>
            </w:pPr>
            <w:r w:rsidRPr="00617D79">
              <w:rPr>
                <w:rFonts w:cstheme="minorHAnsi"/>
                <w:color w:val="000000"/>
              </w:rPr>
              <w:t>Marcin</w:t>
            </w:r>
          </w:p>
        </w:tc>
        <w:tc>
          <w:tcPr>
            <w:tcW w:w="1981" w:type="dxa"/>
            <w:vAlign w:val="center"/>
          </w:tcPr>
          <w:p w14:paraId="78586639" w14:textId="7C936AC1" w:rsidR="00932FBE" w:rsidRPr="00617D79" w:rsidRDefault="00932FBE" w:rsidP="00932FBE">
            <w:pPr>
              <w:rPr>
                <w:rFonts w:cstheme="minorHAnsi"/>
                <w:color w:val="000000"/>
                <w:lang w:val="pl-PL"/>
              </w:rPr>
            </w:pPr>
            <w:proofErr w:type="spellStart"/>
            <w:r w:rsidRPr="00617D79">
              <w:rPr>
                <w:rFonts w:cstheme="minorHAnsi"/>
                <w:color w:val="000000"/>
              </w:rPr>
              <w:t>Nosek</w:t>
            </w:r>
            <w:proofErr w:type="spellEnd"/>
          </w:p>
        </w:tc>
        <w:tc>
          <w:tcPr>
            <w:tcW w:w="2266" w:type="dxa"/>
          </w:tcPr>
          <w:p w14:paraId="72568760" w14:textId="3F357EAE"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116A61BA" w14:textId="77777777" w:rsidTr="0065550A">
        <w:tc>
          <w:tcPr>
            <w:tcW w:w="3114" w:type="dxa"/>
            <w:vMerge/>
          </w:tcPr>
          <w:p w14:paraId="164382A6" w14:textId="77777777" w:rsidR="00932FBE" w:rsidRPr="00617D79" w:rsidRDefault="00932FBE" w:rsidP="00932FBE">
            <w:pPr>
              <w:jc w:val="both"/>
              <w:rPr>
                <w:rFonts w:cstheme="minorHAnsi"/>
                <w:b/>
                <w:bCs/>
                <w:lang w:val="pl-PL"/>
              </w:rPr>
            </w:pPr>
          </w:p>
        </w:tc>
        <w:tc>
          <w:tcPr>
            <w:tcW w:w="1701" w:type="dxa"/>
            <w:vAlign w:val="center"/>
          </w:tcPr>
          <w:p w14:paraId="36F7CE3B" w14:textId="3E736DA4" w:rsidR="00932FBE" w:rsidRPr="00617D79" w:rsidRDefault="00932FBE" w:rsidP="00932FBE">
            <w:pPr>
              <w:rPr>
                <w:rFonts w:cstheme="minorHAnsi"/>
                <w:color w:val="000000"/>
                <w:lang w:val="pl-PL"/>
              </w:rPr>
            </w:pPr>
            <w:r w:rsidRPr="00617D79">
              <w:rPr>
                <w:rFonts w:cstheme="minorHAnsi"/>
                <w:color w:val="000000"/>
              </w:rPr>
              <w:t>Waldemar</w:t>
            </w:r>
          </w:p>
        </w:tc>
        <w:tc>
          <w:tcPr>
            <w:tcW w:w="1981" w:type="dxa"/>
            <w:vAlign w:val="center"/>
          </w:tcPr>
          <w:p w14:paraId="5BAF828D" w14:textId="6D420C69" w:rsidR="00932FBE" w:rsidRPr="00617D79" w:rsidRDefault="00932FBE" w:rsidP="00932FBE">
            <w:pPr>
              <w:rPr>
                <w:rFonts w:cstheme="minorHAnsi"/>
                <w:color w:val="000000"/>
                <w:lang w:val="pl-PL"/>
              </w:rPr>
            </w:pPr>
            <w:proofErr w:type="spellStart"/>
            <w:r w:rsidRPr="00617D79">
              <w:rPr>
                <w:rFonts w:cstheme="minorHAnsi"/>
                <w:color w:val="000000"/>
              </w:rPr>
              <w:t>Lenda</w:t>
            </w:r>
            <w:proofErr w:type="spellEnd"/>
          </w:p>
        </w:tc>
        <w:tc>
          <w:tcPr>
            <w:tcW w:w="2266" w:type="dxa"/>
          </w:tcPr>
          <w:p w14:paraId="7730423F" w14:textId="665CDD00"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0FE312B" w14:textId="77777777" w:rsidTr="0065550A">
        <w:tc>
          <w:tcPr>
            <w:tcW w:w="3114" w:type="dxa"/>
            <w:vMerge/>
          </w:tcPr>
          <w:p w14:paraId="20EE0D56" w14:textId="77777777" w:rsidR="00932FBE" w:rsidRPr="00617D79" w:rsidRDefault="00932FBE" w:rsidP="00932FBE">
            <w:pPr>
              <w:jc w:val="both"/>
              <w:rPr>
                <w:rFonts w:cstheme="minorHAnsi"/>
                <w:b/>
                <w:bCs/>
                <w:lang w:val="pl-PL"/>
              </w:rPr>
            </w:pPr>
          </w:p>
        </w:tc>
        <w:tc>
          <w:tcPr>
            <w:tcW w:w="1701" w:type="dxa"/>
            <w:vAlign w:val="center"/>
          </w:tcPr>
          <w:p w14:paraId="678269F1" w14:textId="19E2FE33" w:rsidR="00932FBE" w:rsidRPr="00617D79" w:rsidRDefault="00932FBE" w:rsidP="00932FBE">
            <w:pPr>
              <w:rPr>
                <w:rFonts w:cstheme="minorHAnsi"/>
                <w:color w:val="000000"/>
                <w:lang w:val="pl-PL"/>
              </w:rPr>
            </w:pPr>
            <w:r w:rsidRPr="00617D79">
              <w:rPr>
                <w:rFonts w:cstheme="minorHAnsi"/>
                <w:color w:val="000000"/>
              </w:rPr>
              <w:t>Katarzyna</w:t>
            </w:r>
          </w:p>
        </w:tc>
        <w:tc>
          <w:tcPr>
            <w:tcW w:w="1981" w:type="dxa"/>
            <w:vAlign w:val="center"/>
          </w:tcPr>
          <w:p w14:paraId="11272A41" w14:textId="343EAD4A" w:rsidR="00932FBE" w:rsidRPr="00617D79" w:rsidRDefault="00932FBE" w:rsidP="00932FBE">
            <w:pPr>
              <w:rPr>
                <w:rFonts w:cstheme="minorHAnsi"/>
                <w:color w:val="000000"/>
                <w:lang w:val="pl-PL"/>
              </w:rPr>
            </w:pPr>
            <w:r w:rsidRPr="00617D79">
              <w:rPr>
                <w:rFonts w:cstheme="minorHAnsi"/>
                <w:color w:val="000000"/>
              </w:rPr>
              <w:t>Wieczorek</w:t>
            </w:r>
          </w:p>
        </w:tc>
        <w:tc>
          <w:tcPr>
            <w:tcW w:w="2266" w:type="dxa"/>
          </w:tcPr>
          <w:p w14:paraId="268CC214" w14:textId="13973EC6"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1F832567" w14:textId="77777777" w:rsidTr="0065550A">
        <w:tc>
          <w:tcPr>
            <w:tcW w:w="3114" w:type="dxa"/>
            <w:vMerge/>
          </w:tcPr>
          <w:p w14:paraId="677642AF" w14:textId="77777777" w:rsidR="00932FBE" w:rsidRPr="00617D79" w:rsidRDefault="00932FBE" w:rsidP="00932FBE">
            <w:pPr>
              <w:jc w:val="both"/>
              <w:rPr>
                <w:rFonts w:cstheme="minorHAnsi"/>
                <w:b/>
                <w:bCs/>
                <w:lang w:val="pl-PL"/>
              </w:rPr>
            </w:pPr>
          </w:p>
        </w:tc>
        <w:tc>
          <w:tcPr>
            <w:tcW w:w="1701" w:type="dxa"/>
            <w:vAlign w:val="center"/>
          </w:tcPr>
          <w:p w14:paraId="3EE91BBA" w14:textId="638AC3A7" w:rsidR="00932FBE" w:rsidRPr="00617D79" w:rsidRDefault="00932FBE" w:rsidP="00932FBE">
            <w:pPr>
              <w:rPr>
                <w:rFonts w:cstheme="minorHAnsi"/>
                <w:color w:val="000000"/>
                <w:lang w:val="pl-PL"/>
              </w:rPr>
            </w:pPr>
            <w:r w:rsidRPr="00617D79">
              <w:rPr>
                <w:rFonts w:cstheme="minorHAnsi"/>
                <w:color w:val="000000"/>
              </w:rPr>
              <w:t>Iwona</w:t>
            </w:r>
          </w:p>
        </w:tc>
        <w:tc>
          <w:tcPr>
            <w:tcW w:w="1981" w:type="dxa"/>
            <w:vAlign w:val="center"/>
          </w:tcPr>
          <w:p w14:paraId="0FD9747B" w14:textId="5D80BA5A" w:rsidR="00932FBE" w:rsidRPr="00617D79" w:rsidRDefault="00932FBE" w:rsidP="00932FBE">
            <w:pPr>
              <w:rPr>
                <w:rFonts w:cstheme="minorHAnsi"/>
                <w:color w:val="000000"/>
                <w:lang w:val="pl-PL"/>
              </w:rPr>
            </w:pPr>
            <w:proofErr w:type="spellStart"/>
            <w:r w:rsidRPr="00617D79">
              <w:rPr>
                <w:rFonts w:cstheme="minorHAnsi"/>
                <w:color w:val="000000"/>
              </w:rPr>
              <w:t>Wcisło</w:t>
            </w:r>
            <w:proofErr w:type="spellEnd"/>
          </w:p>
        </w:tc>
        <w:tc>
          <w:tcPr>
            <w:tcW w:w="2266" w:type="dxa"/>
          </w:tcPr>
          <w:p w14:paraId="24565838" w14:textId="2C4FDB97"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4F17178C" w14:textId="77777777" w:rsidTr="0065550A">
        <w:tc>
          <w:tcPr>
            <w:tcW w:w="3114" w:type="dxa"/>
            <w:vMerge/>
          </w:tcPr>
          <w:p w14:paraId="053E97B8" w14:textId="77777777" w:rsidR="00932FBE" w:rsidRPr="00617D79" w:rsidRDefault="00932FBE" w:rsidP="00932FBE">
            <w:pPr>
              <w:jc w:val="both"/>
              <w:rPr>
                <w:rFonts w:cstheme="minorHAnsi"/>
                <w:b/>
                <w:bCs/>
                <w:lang w:val="pl-PL"/>
              </w:rPr>
            </w:pPr>
          </w:p>
        </w:tc>
        <w:tc>
          <w:tcPr>
            <w:tcW w:w="1701" w:type="dxa"/>
            <w:vAlign w:val="center"/>
          </w:tcPr>
          <w:p w14:paraId="4D4F2344" w14:textId="2E7A02FC" w:rsidR="00932FBE" w:rsidRPr="00617D79" w:rsidRDefault="00932FBE" w:rsidP="00932FBE">
            <w:pPr>
              <w:rPr>
                <w:rFonts w:cstheme="minorHAnsi"/>
                <w:color w:val="000000"/>
                <w:lang w:val="pl-PL"/>
              </w:rPr>
            </w:pPr>
            <w:r w:rsidRPr="00617D79">
              <w:rPr>
                <w:rFonts w:cstheme="minorHAnsi"/>
                <w:color w:val="000000"/>
              </w:rPr>
              <w:t>Michał</w:t>
            </w:r>
          </w:p>
        </w:tc>
        <w:tc>
          <w:tcPr>
            <w:tcW w:w="1981" w:type="dxa"/>
            <w:vAlign w:val="center"/>
          </w:tcPr>
          <w:p w14:paraId="7008D519" w14:textId="19D153CB" w:rsidR="00932FBE" w:rsidRPr="00617D79" w:rsidRDefault="00932FBE" w:rsidP="00932FBE">
            <w:pPr>
              <w:rPr>
                <w:rFonts w:cstheme="minorHAnsi"/>
                <w:color w:val="000000"/>
                <w:lang w:val="pl-PL"/>
              </w:rPr>
            </w:pPr>
            <w:proofErr w:type="spellStart"/>
            <w:r w:rsidRPr="00617D79">
              <w:rPr>
                <w:rFonts w:cstheme="minorHAnsi"/>
                <w:color w:val="000000"/>
              </w:rPr>
              <w:t>Pyszycki</w:t>
            </w:r>
            <w:proofErr w:type="spellEnd"/>
          </w:p>
        </w:tc>
        <w:tc>
          <w:tcPr>
            <w:tcW w:w="2266" w:type="dxa"/>
          </w:tcPr>
          <w:p w14:paraId="1DE4016B" w14:textId="0EA80966"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0DED5281" w14:textId="77777777" w:rsidTr="0065550A">
        <w:tc>
          <w:tcPr>
            <w:tcW w:w="3114" w:type="dxa"/>
          </w:tcPr>
          <w:p w14:paraId="41BE3CCE" w14:textId="058B9F10" w:rsidR="00932FBE" w:rsidRPr="00F5190A" w:rsidRDefault="00932FBE" w:rsidP="00932FBE">
            <w:pPr>
              <w:jc w:val="both"/>
              <w:rPr>
                <w:b/>
                <w:lang w:val="it-IT"/>
              </w:rPr>
            </w:pPr>
            <w:r w:rsidRPr="00F5190A">
              <w:rPr>
                <w:b/>
                <w:lang w:val="it-IT"/>
              </w:rPr>
              <w:t>InterRisk TU S.A. VIG</w:t>
            </w:r>
          </w:p>
        </w:tc>
        <w:tc>
          <w:tcPr>
            <w:tcW w:w="1701" w:type="dxa"/>
            <w:vAlign w:val="center"/>
          </w:tcPr>
          <w:p w14:paraId="3A2F8D5E" w14:textId="6D637C91" w:rsidR="00932FBE" w:rsidRPr="00617D79" w:rsidRDefault="00932FBE" w:rsidP="00932FBE">
            <w:pPr>
              <w:rPr>
                <w:rFonts w:cstheme="minorHAnsi"/>
                <w:color w:val="000000"/>
              </w:rPr>
            </w:pPr>
            <w:r w:rsidRPr="00617D79">
              <w:rPr>
                <w:rFonts w:cstheme="minorHAnsi"/>
                <w:color w:val="000000"/>
              </w:rPr>
              <w:t>Krzysztof</w:t>
            </w:r>
          </w:p>
        </w:tc>
        <w:tc>
          <w:tcPr>
            <w:tcW w:w="1981" w:type="dxa"/>
            <w:vAlign w:val="center"/>
          </w:tcPr>
          <w:p w14:paraId="4D4F2384" w14:textId="1CAEB858" w:rsidR="00932FBE" w:rsidRPr="00617D79" w:rsidRDefault="00932FBE" w:rsidP="00932FBE">
            <w:pPr>
              <w:rPr>
                <w:rFonts w:cstheme="minorHAnsi"/>
                <w:color w:val="000000"/>
              </w:rPr>
            </w:pPr>
            <w:proofErr w:type="spellStart"/>
            <w:r w:rsidRPr="00617D79">
              <w:rPr>
                <w:rFonts w:cstheme="minorHAnsi"/>
                <w:color w:val="000000"/>
              </w:rPr>
              <w:t>Góźdź</w:t>
            </w:r>
            <w:proofErr w:type="spellEnd"/>
          </w:p>
        </w:tc>
        <w:tc>
          <w:tcPr>
            <w:tcW w:w="2266" w:type="dxa"/>
          </w:tcPr>
          <w:p w14:paraId="70126D05" w14:textId="5F7D43DA"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02EC2DA2" w14:textId="77777777" w:rsidTr="0065550A">
        <w:tc>
          <w:tcPr>
            <w:tcW w:w="3114" w:type="dxa"/>
            <w:vMerge w:val="restart"/>
          </w:tcPr>
          <w:p w14:paraId="15B3FC4B" w14:textId="21A2E447" w:rsidR="00932FBE" w:rsidRPr="00617D79" w:rsidRDefault="00932FBE" w:rsidP="00932FBE">
            <w:pPr>
              <w:jc w:val="both"/>
              <w:rPr>
                <w:rFonts w:cstheme="minorHAnsi"/>
                <w:b/>
                <w:bCs/>
              </w:rPr>
            </w:pPr>
            <w:r w:rsidRPr="00617D79">
              <w:rPr>
                <w:rFonts w:cstheme="minorHAnsi"/>
                <w:b/>
                <w:bCs/>
              </w:rPr>
              <w:t xml:space="preserve">LINK 4 </w:t>
            </w:r>
            <w:r w:rsidRPr="00617D79">
              <w:rPr>
                <w:rFonts w:cstheme="minorHAnsi"/>
                <w:b/>
                <w:bCs/>
                <w:lang w:val="pl-PL"/>
              </w:rPr>
              <w:t>TU S.A.</w:t>
            </w:r>
          </w:p>
        </w:tc>
        <w:tc>
          <w:tcPr>
            <w:tcW w:w="1701" w:type="dxa"/>
            <w:vAlign w:val="center"/>
          </w:tcPr>
          <w:p w14:paraId="34E29839" w14:textId="19C2BD5D" w:rsidR="00932FBE" w:rsidRPr="00617D79" w:rsidRDefault="00932FBE" w:rsidP="00932FBE">
            <w:pPr>
              <w:rPr>
                <w:rFonts w:cstheme="minorHAnsi"/>
                <w:color w:val="000000"/>
              </w:rPr>
            </w:pPr>
            <w:r w:rsidRPr="00617D79">
              <w:rPr>
                <w:rFonts w:cstheme="minorHAnsi"/>
                <w:color w:val="000000"/>
              </w:rPr>
              <w:t xml:space="preserve">Małgorzata </w:t>
            </w:r>
          </w:p>
        </w:tc>
        <w:tc>
          <w:tcPr>
            <w:tcW w:w="1981" w:type="dxa"/>
            <w:vAlign w:val="center"/>
          </w:tcPr>
          <w:p w14:paraId="73F6876A" w14:textId="5EE75E04" w:rsidR="00932FBE" w:rsidRPr="00617D79" w:rsidRDefault="00932FBE" w:rsidP="00932FBE">
            <w:pPr>
              <w:rPr>
                <w:rFonts w:cstheme="minorHAnsi"/>
                <w:color w:val="000000"/>
              </w:rPr>
            </w:pPr>
            <w:r w:rsidRPr="00617D79">
              <w:rPr>
                <w:rFonts w:cstheme="minorHAnsi"/>
                <w:color w:val="000000"/>
              </w:rPr>
              <w:t>Jaworska</w:t>
            </w:r>
          </w:p>
        </w:tc>
        <w:tc>
          <w:tcPr>
            <w:tcW w:w="2266" w:type="dxa"/>
          </w:tcPr>
          <w:p w14:paraId="53B5DD00" w14:textId="63A0EC11"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520537B" w14:textId="77777777" w:rsidTr="0065550A">
        <w:tc>
          <w:tcPr>
            <w:tcW w:w="3114" w:type="dxa"/>
            <w:vMerge/>
          </w:tcPr>
          <w:p w14:paraId="38A6B902" w14:textId="77777777" w:rsidR="00932FBE" w:rsidRPr="00617D79" w:rsidRDefault="00932FBE" w:rsidP="00932FBE">
            <w:pPr>
              <w:jc w:val="both"/>
              <w:rPr>
                <w:rFonts w:cstheme="minorHAnsi"/>
                <w:b/>
                <w:bCs/>
              </w:rPr>
            </w:pPr>
          </w:p>
        </w:tc>
        <w:tc>
          <w:tcPr>
            <w:tcW w:w="1701" w:type="dxa"/>
            <w:vAlign w:val="center"/>
          </w:tcPr>
          <w:p w14:paraId="6F1463BB" w14:textId="6D0EB95C" w:rsidR="00932FBE" w:rsidRPr="00617D79" w:rsidRDefault="00932FBE" w:rsidP="00932FBE">
            <w:pPr>
              <w:rPr>
                <w:rFonts w:cstheme="minorHAnsi"/>
                <w:color w:val="000000"/>
              </w:rPr>
            </w:pPr>
            <w:r w:rsidRPr="00617D79">
              <w:rPr>
                <w:rFonts w:cstheme="minorHAnsi"/>
                <w:color w:val="000000"/>
              </w:rPr>
              <w:t>Michał</w:t>
            </w:r>
          </w:p>
        </w:tc>
        <w:tc>
          <w:tcPr>
            <w:tcW w:w="1981" w:type="dxa"/>
            <w:vAlign w:val="center"/>
          </w:tcPr>
          <w:p w14:paraId="7C42ED3F" w14:textId="68E9EC90" w:rsidR="00932FBE" w:rsidRPr="00617D79" w:rsidRDefault="00932FBE" w:rsidP="00932FBE">
            <w:pPr>
              <w:rPr>
                <w:rFonts w:cstheme="minorHAnsi"/>
                <w:color w:val="000000"/>
              </w:rPr>
            </w:pPr>
            <w:proofErr w:type="spellStart"/>
            <w:r w:rsidRPr="00617D79">
              <w:rPr>
                <w:rFonts w:cstheme="minorHAnsi"/>
                <w:color w:val="000000"/>
              </w:rPr>
              <w:t>Więckowski</w:t>
            </w:r>
            <w:proofErr w:type="spellEnd"/>
          </w:p>
        </w:tc>
        <w:tc>
          <w:tcPr>
            <w:tcW w:w="2266" w:type="dxa"/>
          </w:tcPr>
          <w:p w14:paraId="2E9494E1" w14:textId="2F8D3B44"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A43A6E4" w14:textId="77777777" w:rsidTr="0065550A">
        <w:tc>
          <w:tcPr>
            <w:tcW w:w="3114" w:type="dxa"/>
            <w:vMerge w:val="restart"/>
          </w:tcPr>
          <w:p w14:paraId="21C4D023" w14:textId="5A985B7A" w:rsidR="00932FBE" w:rsidRPr="00617D79" w:rsidRDefault="00932FBE" w:rsidP="00932FBE">
            <w:pPr>
              <w:jc w:val="both"/>
              <w:rPr>
                <w:rFonts w:cstheme="minorHAnsi"/>
                <w:b/>
                <w:bCs/>
              </w:rPr>
            </w:pPr>
            <w:proofErr w:type="spellStart"/>
            <w:r w:rsidRPr="00617D79">
              <w:rPr>
                <w:rFonts w:cstheme="minorHAnsi"/>
                <w:b/>
                <w:bCs/>
              </w:rPr>
              <w:t>Maruta</w:t>
            </w:r>
            <w:proofErr w:type="spellEnd"/>
            <w:r w:rsidRPr="00617D79">
              <w:rPr>
                <w:rFonts w:cstheme="minorHAnsi"/>
                <w:b/>
                <w:bCs/>
              </w:rPr>
              <w:t xml:space="preserve"> </w:t>
            </w:r>
            <w:proofErr w:type="spellStart"/>
            <w:r w:rsidRPr="00617D79">
              <w:rPr>
                <w:rFonts w:cstheme="minorHAnsi"/>
                <w:b/>
                <w:bCs/>
              </w:rPr>
              <w:t>Wachta</w:t>
            </w:r>
            <w:proofErr w:type="spellEnd"/>
            <w:r w:rsidRPr="00617D79">
              <w:rPr>
                <w:rFonts w:cstheme="minorHAnsi"/>
                <w:b/>
                <w:bCs/>
              </w:rPr>
              <w:t xml:space="preserve"> sp. j.</w:t>
            </w:r>
          </w:p>
        </w:tc>
        <w:tc>
          <w:tcPr>
            <w:tcW w:w="1701" w:type="dxa"/>
            <w:vAlign w:val="center"/>
          </w:tcPr>
          <w:p w14:paraId="16718B2F" w14:textId="21FA48FD" w:rsidR="00932FBE" w:rsidRPr="00617D79" w:rsidRDefault="00932FBE" w:rsidP="00932FBE">
            <w:pPr>
              <w:rPr>
                <w:rFonts w:cstheme="minorHAnsi"/>
                <w:color w:val="000000"/>
              </w:rPr>
            </w:pPr>
            <w:r w:rsidRPr="00617D79">
              <w:rPr>
                <w:rFonts w:cs="Calibri"/>
                <w:color w:val="000000"/>
              </w:rPr>
              <w:t>Marcin</w:t>
            </w:r>
          </w:p>
        </w:tc>
        <w:tc>
          <w:tcPr>
            <w:tcW w:w="1981" w:type="dxa"/>
            <w:vAlign w:val="center"/>
          </w:tcPr>
          <w:p w14:paraId="1CF553F5" w14:textId="19CEDA72" w:rsidR="00932FBE" w:rsidRPr="00617D79" w:rsidRDefault="00932FBE" w:rsidP="00932FBE">
            <w:pPr>
              <w:rPr>
                <w:rFonts w:cstheme="minorHAnsi"/>
                <w:color w:val="000000"/>
              </w:rPr>
            </w:pPr>
            <w:proofErr w:type="spellStart"/>
            <w:r w:rsidRPr="00617D79">
              <w:rPr>
                <w:rFonts w:cs="Calibri"/>
                <w:color w:val="000000"/>
              </w:rPr>
              <w:t>Maruta</w:t>
            </w:r>
            <w:proofErr w:type="spellEnd"/>
          </w:p>
        </w:tc>
        <w:tc>
          <w:tcPr>
            <w:tcW w:w="2266" w:type="dxa"/>
          </w:tcPr>
          <w:p w14:paraId="0AA2953B" w14:textId="5472849F" w:rsidR="00932FBE" w:rsidRPr="00617D79" w:rsidRDefault="00932FBE" w:rsidP="00932FBE">
            <w:pPr>
              <w:jc w:val="both"/>
              <w:rPr>
                <w:rFonts w:cstheme="minorHAnsi"/>
                <w:b/>
              </w:rPr>
            </w:pPr>
            <w:proofErr w:type="spellStart"/>
            <w:r>
              <w:rPr>
                <w:rFonts w:cstheme="minorHAnsi"/>
                <w:b/>
              </w:rPr>
              <w:t>Koordynator</w:t>
            </w:r>
            <w:proofErr w:type="spellEnd"/>
            <w:r w:rsidRPr="00617D79">
              <w:rPr>
                <w:rFonts w:cstheme="minorHAnsi"/>
                <w:b/>
              </w:rPr>
              <w:t xml:space="preserve"> prawny</w:t>
            </w:r>
          </w:p>
        </w:tc>
      </w:tr>
      <w:tr w:rsidR="00932FBE" w:rsidRPr="00617D79" w14:paraId="05C95591" w14:textId="77777777" w:rsidTr="0065550A">
        <w:tc>
          <w:tcPr>
            <w:tcW w:w="3114" w:type="dxa"/>
            <w:vMerge/>
          </w:tcPr>
          <w:p w14:paraId="70C8E07A" w14:textId="77777777" w:rsidR="00932FBE" w:rsidRPr="00617D79" w:rsidRDefault="00932FBE" w:rsidP="00932FBE">
            <w:pPr>
              <w:jc w:val="both"/>
              <w:rPr>
                <w:rFonts w:cstheme="minorHAnsi"/>
                <w:b/>
                <w:bCs/>
              </w:rPr>
            </w:pPr>
          </w:p>
        </w:tc>
        <w:tc>
          <w:tcPr>
            <w:tcW w:w="1701" w:type="dxa"/>
            <w:vAlign w:val="center"/>
          </w:tcPr>
          <w:p w14:paraId="6558A4A0" w14:textId="000ED9E3" w:rsidR="00932FBE" w:rsidRPr="00617D79" w:rsidRDefault="00932FBE" w:rsidP="00932FBE">
            <w:pPr>
              <w:rPr>
                <w:rFonts w:cstheme="minorHAnsi"/>
                <w:color w:val="000000"/>
              </w:rPr>
            </w:pPr>
            <w:r w:rsidRPr="00617D79">
              <w:rPr>
                <w:rFonts w:cs="Calibri"/>
                <w:color w:val="000000"/>
              </w:rPr>
              <w:t>Michał</w:t>
            </w:r>
          </w:p>
        </w:tc>
        <w:tc>
          <w:tcPr>
            <w:tcW w:w="1981" w:type="dxa"/>
            <w:vAlign w:val="center"/>
          </w:tcPr>
          <w:p w14:paraId="14B07528" w14:textId="54C97783" w:rsidR="00932FBE" w:rsidRPr="00617D79" w:rsidRDefault="00932FBE" w:rsidP="00932FBE">
            <w:pPr>
              <w:rPr>
                <w:rFonts w:cstheme="minorHAnsi"/>
                <w:color w:val="000000"/>
              </w:rPr>
            </w:pPr>
            <w:r w:rsidRPr="00617D79">
              <w:rPr>
                <w:rFonts w:cs="Calibri"/>
                <w:color w:val="000000"/>
              </w:rPr>
              <w:t>Kulesza</w:t>
            </w:r>
          </w:p>
        </w:tc>
        <w:tc>
          <w:tcPr>
            <w:tcW w:w="2266" w:type="dxa"/>
          </w:tcPr>
          <w:p w14:paraId="508B29A4" w14:textId="0BB5DFDC" w:rsidR="00932FBE" w:rsidRPr="00617D79" w:rsidRDefault="00932FBE" w:rsidP="00932FBE">
            <w:pPr>
              <w:jc w:val="both"/>
              <w:rPr>
                <w:rFonts w:cstheme="minorHAnsi"/>
                <w:b/>
              </w:rPr>
            </w:pPr>
            <w:proofErr w:type="spellStart"/>
            <w:r>
              <w:rPr>
                <w:rFonts w:cstheme="minorHAnsi"/>
                <w:b/>
              </w:rPr>
              <w:t>Koordynator</w:t>
            </w:r>
            <w:proofErr w:type="spellEnd"/>
            <w:r w:rsidRPr="00617D79">
              <w:rPr>
                <w:rFonts w:cstheme="minorHAnsi"/>
                <w:b/>
              </w:rPr>
              <w:t xml:space="preserve"> prawny</w:t>
            </w:r>
          </w:p>
        </w:tc>
      </w:tr>
      <w:tr w:rsidR="00932FBE" w:rsidRPr="00617D79" w14:paraId="1B3645FF" w14:textId="77777777" w:rsidTr="0065550A">
        <w:tc>
          <w:tcPr>
            <w:tcW w:w="3114" w:type="dxa"/>
            <w:vMerge/>
          </w:tcPr>
          <w:p w14:paraId="57D38A82" w14:textId="77777777" w:rsidR="00932FBE" w:rsidRPr="00617D79" w:rsidRDefault="00932FBE" w:rsidP="00932FBE">
            <w:pPr>
              <w:jc w:val="both"/>
              <w:rPr>
                <w:rFonts w:cstheme="minorHAnsi"/>
                <w:b/>
                <w:bCs/>
              </w:rPr>
            </w:pPr>
          </w:p>
        </w:tc>
        <w:tc>
          <w:tcPr>
            <w:tcW w:w="1701" w:type="dxa"/>
            <w:vAlign w:val="center"/>
          </w:tcPr>
          <w:p w14:paraId="69758E5E" w14:textId="5F46E401" w:rsidR="00932FBE" w:rsidRPr="00617D79" w:rsidRDefault="00932FBE" w:rsidP="00932FBE">
            <w:pPr>
              <w:rPr>
                <w:rFonts w:cstheme="minorHAnsi"/>
                <w:color w:val="000000"/>
              </w:rPr>
            </w:pPr>
            <w:r w:rsidRPr="00617D79">
              <w:rPr>
                <w:rFonts w:cs="Calibri"/>
                <w:color w:val="000000"/>
              </w:rPr>
              <w:t>Marcin</w:t>
            </w:r>
          </w:p>
        </w:tc>
        <w:tc>
          <w:tcPr>
            <w:tcW w:w="1981" w:type="dxa"/>
            <w:vAlign w:val="center"/>
          </w:tcPr>
          <w:p w14:paraId="5DE390A0" w14:textId="3DA5D2C7" w:rsidR="00932FBE" w:rsidRPr="00617D79" w:rsidRDefault="00932FBE" w:rsidP="00932FBE">
            <w:pPr>
              <w:rPr>
                <w:rFonts w:cstheme="minorHAnsi"/>
                <w:color w:val="000000"/>
              </w:rPr>
            </w:pPr>
            <w:proofErr w:type="spellStart"/>
            <w:r w:rsidRPr="00617D79">
              <w:rPr>
                <w:rFonts w:cs="Calibri"/>
                <w:color w:val="000000"/>
              </w:rPr>
              <w:t>Białkowski</w:t>
            </w:r>
            <w:proofErr w:type="spellEnd"/>
          </w:p>
        </w:tc>
        <w:tc>
          <w:tcPr>
            <w:tcW w:w="2266" w:type="dxa"/>
          </w:tcPr>
          <w:p w14:paraId="7E303A37" w14:textId="1A6048CF" w:rsidR="00932FBE" w:rsidRPr="00617D79" w:rsidRDefault="00932FBE" w:rsidP="00932FBE">
            <w:pPr>
              <w:jc w:val="both"/>
              <w:rPr>
                <w:rFonts w:cstheme="minorHAnsi"/>
                <w:b/>
              </w:rPr>
            </w:pPr>
            <w:proofErr w:type="spellStart"/>
            <w:r>
              <w:rPr>
                <w:rFonts w:cstheme="minorHAnsi"/>
                <w:b/>
              </w:rPr>
              <w:t>Koordynator</w:t>
            </w:r>
            <w:proofErr w:type="spellEnd"/>
            <w:r w:rsidRPr="00617D79">
              <w:rPr>
                <w:rFonts w:cstheme="minorHAnsi"/>
                <w:b/>
              </w:rPr>
              <w:t xml:space="preserve"> prawny</w:t>
            </w:r>
          </w:p>
        </w:tc>
      </w:tr>
      <w:tr w:rsidR="00932FBE" w:rsidRPr="00617D79" w14:paraId="0452EA65" w14:textId="77777777" w:rsidTr="0065550A">
        <w:tc>
          <w:tcPr>
            <w:tcW w:w="3114" w:type="dxa"/>
            <w:vMerge w:val="restart"/>
          </w:tcPr>
          <w:p w14:paraId="7E8C8DA3" w14:textId="0E2B037C" w:rsidR="00932FBE" w:rsidRPr="00F5190A" w:rsidRDefault="00932FBE" w:rsidP="00932FBE">
            <w:pPr>
              <w:rPr>
                <w:b/>
                <w:lang w:val="it-IT"/>
              </w:rPr>
            </w:pPr>
            <w:r w:rsidRPr="00F5190A">
              <w:rPr>
                <w:b/>
                <w:lang w:val="it-IT"/>
              </w:rPr>
              <w:t>Nationale-Nederlanden TU SA; Nationale-Nederlanden TUnŻ S.A.</w:t>
            </w:r>
          </w:p>
        </w:tc>
        <w:tc>
          <w:tcPr>
            <w:tcW w:w="1701" w:type="dxa"/>
            <w:vAlign w:val="center"/>
          </w:tcPr>
          <w:p w14:paraId="71229F5F" w14:textId="4925E3D3" w:rsidR="00932FBE" w:rsidRPr="00617D79" w:rsidRDefault="00932FBE" w:rsidP="00932FBE">
            <w:pPr>
              <w:rPr>
                <w:rFonts w:cstheme="minorHAnsi"/>
                <w:color w:val="000000"/>
              </w:rPr>
            </w:pPr>
            <w:r w:rsidRPr="00617D79">
              <w:rPr>
                <w:rFonts w:cstheme="minorHAnsi"/>
                <w:color w:val="000000"/>
              </w:rPr>
              <w:t xml:space="preserve">Marcin </w:t>
            </w:r>
          </w:p>
        </w:tc>
        <w:tc>
          <w:tcPr>
            <w:tcW w:w="1981" w:type="dxa"/>
            <w:vAlign w:val="center"/>
          </w:tcPr>
          <w:p w14:paraId="5848F4C6" w14:textId="4DA1F842" w:rsidR="00932FBE" w:rsidRPr="00617D79" w:rsidRDefault="00932FBE" w:rsidP="00932FBE">
            <w:pPr>
              <w:rPr>
                <w:rFonts w:cstheme="minorHAnsi"/>
                <w:color w:val="000000"/>
              </w:rPr>
            </w:pPr>
            <w:proofErr w:type="spellStart"/>
            <w:r w:rsidRPr="00617D79">
              <w:rPr>
                <w:rFonts w:cstheme="minorHAnsi"/>
                <w:color w:val="000000"/>
              </w:rPr>
              <w:t>Szydłowski</w:t>
            </w:r>
            <w:proofErr w:type="spellEnd"/>
          </w:p>
        </w:tc>
        <w:tc>
          <w:tcPr>
            <w:tcW w:w="2266" w:type="dxa"/>
          </w:tcPr>
          <w:p w14:paraId="01E3341D" w14:textId="52D2C20C"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5E816834" w14:textId="77777777" w:rsidTr="0065550A">
        <w:tc>
          <w:tcPr>
            <w:tcW w:w="3114" w:type="dxa"/>
            <w:vMerge/>
          </w:tcPr>
          <w:p w14:paraId="7BF6DE76" w14:textId="77777777" w:rsidR="00932FBE" w:rsidRPr="00617D79" w:rsidRDefault="00932FBE" w:rsidP="00932FBE">
            <w:pPr>
              <w:jc w:val="both"/>
              <w:rPr>
                <w:rFonts w:cstheme="minorHAnsi"/>
                <w:b/>
                <w:bCs/>
              </w:rPr>
            </w:pPr>
          </w:p>
        </w:tc>
        <w:tc>
          <w:tcPr>
            <w:tcW w:w="1701" w:type="dxa"/>
            <w:vAlign w:val="center"/>
          </w:tcPr>
          <w:p w14:paraId="48C1476C" w14:textId="59BDD750" w:rsidR="00932FBE" w:rsidRPr="00617D79" w:rsidRDefault="00932FBE" w:rsidP="00932FBE">
            <w:pPr>
              <w:rPr>
                <w:rFonts w:cstheme="minorHAnsi"/>
                <w:color w:val="000000"/>
              </w:rPr>
            </w:pPr>
            <w:r w:rsidRPr="00617D79">
              <w:rPr>
                <w:rFonts w:cstheme="minorHAnsi"/>
                <w:color w:val="000000"/>
              </w:rPr>
              <w:t>Andrzej</w:t>
            </w:r>
          </w:p>
        </w:tc>
        <w:tc>
          <w:tcPr>
            <w:tcW w:w="1981" w:type="dxa"/>
            <w:vAlign w:val="center"/>
          </w:tcPr>
          <w:p w14:paraId="39DDE0D0" w14:textId="62FA0202" w:rsidR="00932FBE" w:rsidRPr="00617D79" w:rsidRDefault="00932FBE" w:rsidP="00932FBE">
            <w:pPr>
              <w:rPr>
                <w:rFonts w:cstheme="minorHAnsi"/>
                <w:color w:val="000000"/>
              </w:rPr>
            </w:pPr>
            <w:r w:rsidRPr="00617D79">
              <w:rPr>
                <w:rFonts w:cstheme="minorHAnsi"/>
                <w:color w:val="000000"/>
              </w:rPr>
              <w:t>Miron</w:t>
            </w:r>
          </w:p>
        </w:tc>
        <w:tc>
          <w:tcPr>
            <w:tcW w:w="2266" w:type="dxa"/>
          </w:tcPr>
          <w:p w14:paraId="10065898" w14:textId="56CAFDB3"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6A59CED" w14:textId="77777777" w:rsidTr="0065550A">
        <w:tc>
          <w:tcPr>
            <w:tcW w:w="3114" w:type="dxa"/>
            <w:vMerge/>
          </w:tcPr>
          <w:p w14:paraId="7A7D44E4" w14:textId="77777777" w:rsidR="00932FBE" w:rsidRPr="00617D79" w:rsidRDefault="00932FBE" w:rsidP="00932FBE">
            <w:pPr>
              <w:jc w:val="both"/>
              <w:rPr>
                <w:rFonts w:cstheme="minorHAnsi"/>
                <w:b/>
                <w:bCs/>
              </w:rPr>
            </w:pPr>
          </w:p>
        </w:tc>
        <w:tc>
          <w:tcPr>
            <w:tcW w:w="1701" w:type="dxa"/>
            <w:vAlign w:val="center"/>
          </w:tcPr>
          <w:p w14:paraId="32C8C601" w14:textId="2C2C00C9" w:rsidR="00932FBE" w:rsidRPr="00617D79" w:rsidRDefault="00932FBE" w:rsidP="00932FBE">
            <w:pPr>
              <w:rPr>
                <w:rFonts w:cstheme="minorHAnsi"/>
                <w:color w:val="000000"/>
              </w:rPr>
            </w:pPr>
            <w:r w:rsidRPr="00617D79">
              <w:rPr>
                <w:rFonts w:cstheme="minorHAnsi"/>
                <w:color w:val="000000"/>
              </w:rPr>
              <w:t>Paweł</w:t>
            </w:r>
          </w:p>
        </w:tc>
        <w:tc>
          <w:tcPr>
            <w:tcW w:w="1981" w:type="dxa"/>
            <w:vAlign w:val="center"/>
          </w:tcPr>
          <w:p w14:paraId="5B60F2D9" w14:textId="2F26F4BD" w:rsidR="00932FBE" w:rsidRPr="00617D79" w:rsidRDefault="00932FBE" w:rsidP="00932FBE">
            <w:pPr>
              <w:rPr>
                <w:rFonts w:cstheme="minorHAnsi"/>
                <w:color w:val="000000"/>
              </w:rPr>
            </w:pPr>
            <w:r w:rsidRPr="00617D79">
              <w:rPr>
                <w:rFonts w:cstheme="minorHAnsi"/>
                <w:color w:val="000000"/>
              </w:rPr>
              <w:t>Kaczmarek</w:t>
            </w:r>
          </w:p>
        </w:tc>
        <w:tc>
          <w:tcPr>
            <w:tcW w:w="2266" w:type="dxa"/>
          </w:tcPr>
          <w:p w14:paraId="31514A8C" w14:textId="21816860"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6CEDCD39" w14:textId="77777777" w:rsidTr="0065550A">
        <w:tc>
          <w:tcPr>
            <w:tcW w:w="3114" w:type="dxa"/>
            <w:vMerge/>
          </w:tcPr>
          <w:p w14:paraId="00AEFF16" w14:textId="77777777" w:rsidR="00932FBE" w:rsidRPr="00617D79" w:rsidRDefault="00932FBE" w:rsidP="00932FBE">
            <w:pPr>
              <w:jc w:val="both"/>
              <w:rPr>
                <w:rFonts w:cstheme="minorHAnsi"/>
                <w:b/>
                <w:bCs/>
              </w:rPr>
            </w:pPr>
          </w:p>
        </w:tc>
        <w:tc>
          <w:tcPr>
            <w:tcW w:w="1701" w:type="dxa"/>
            <w:vAlign w:val="center"/>
          </w:tcPr>
          <w:p w14:paraId="547C9415" w14:textId="68B3C261" w:rsidR="00932FBE" w:rsidRPr="00617D79" w:rsidRDefault="00932FBE" w:rsidP="00932FBE">
            <w:pPr>
              <w:rPr>
                <w:rFonts w:cstheme="minorHAnsi"/>
                <w:color w:val="000000"/>
              </w:rPr>
            </w:pPr>
            <w:r w:rsidRPr="00617D79">
              <w:rPr>
                <w:rFonts w:cstheme="minorHAnsi"/>
                <w:color w:val="000000"/>
              </w:rPr>
              <w:t>Ewa</w:t>
            </w:r>
          </w:p>
        </w:tc>
        <w:tc>
          <w:tcPr>
            <w:tcW w:w="1981" w:type="dxa"/>
            <w:vAlign w:val="center"/>
          </w:tcPr>
          <w:p w14:paraId="4A49C019" w14:textId="096AA6AB" w:rsidR="00932FBE" w:rsidRPr="00617D79" w:rsidRDefault="00932FBE" w:rsidP="00932FBE">
            <w:pPr>
              <w:rPr>
                <w:rFonts w:cstheme="minorHAnsi"/>
                <w:color w:val="000000"/>
              </w:rPr>
            </w:pPr>
            <w:proofErr w:type="spellStart"/>
            <w:r w:rsidRPr="00617D79">
              <w:rPr>
                <w:rFonts w:cstheme="minorHAnsi"/>
                <w:color w:val="000000"/>
              </w:rPr>
              <w:t>Kłosek</w:t>
            </w:r>
            <w:proofErr w:type="spellEnd"/>
          </w:p>
        </w:tc>
        <w:tc>
          <w:tcPr>
            <w:tcW w:w="2266" w:type="dxa"/>
          </w:tcPr>
          <w:p w14:paraId="0A5B558E" w14:textId="7B0BFE4F"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5E31A4E7" w14:textId="77777777" w:rsidTr="0065550A">
        <w:tc>
          <w:tcPr>
            <w:tcW w:w="3114" w:type="dxa"/>
            <w:vMerge w:val="restart"/>
          </w:tcPr>
          <w:p w14:paraId="6A81EF2F" w14:textId="19AACD3D" w:rsidR="00932FBE" w:rsidRPr="00617D79" w:rsidRDefault="00932FBE" w:rsidP="00932FBE">
            <w:pPr>
              <w:jc w:val="both"/>
              <w:rPr>
                <w:rFonts w:cstheme="minorHAnsi"/>
                <w:b/>
                <w:bCs/>
              </w:rPr>
            </w:pPr>
            <w:r w:rsidRPr="00617D79">
              <w:rPr>
                <w:rFonts w:cstheme="minorHAnsi"/>
                <w:b/>
                <w:bCs/>
              </w:rPr>
              <w:t>Open Life TU Życie S.A.</w:t>
            </w:r>
          </w:p>
        </w:tc>
        <w:tc>
          <w:tcPr>
            <w:tcW w:w="1701" w:type="dxa"/>
            <w:vAlign w:val="center"/>
          </w:tcPr>
          <w:p w14:paraId="15C1DC08" w14:textId="444F68C2" w:rsidR="00932FBE" w:rsidRPr="00617D79" w:rsidRDefault="00932FBE" w:rsidP="00932FBE">
            <w:pPr>
              <w:rPr>
                <w:rFonts w:cstheme="minorHAnsi"/>
                <w:color w:val="000000"/>
              </w:rPr>
            </w:pPr>
            <w:r w:rsidRPr="00617D79">
              <w:rPr>
                <w:rFonts w:cstheme="minorHAnsi"/>
                <w:color w:val="000000"/>
              </w:rPr>
              <w:t>Paweł</w:t>
            </w:r>
          </w:p>
        </w:tc>
        <w:tc>
          <w:tcPr>
            <w:tcW w:w="1981" w:type="dxa"/>
            <w:vAlign w:val="center"/>
          </w:tcPr>
          <w:p w14:paraId="4922DF58" w14:textId="3572AF99" w:rsidR="00932FBE" w:rsidRPr="00617D79" w:rsidRDefault="00932FBE" w:rsidP="00932FBE">
            <w:pPr>
              <w:rPr>
                <w:rFonts w:cstheme="minorHAnsi"/>
                <w:color w:val="000000"/>
              </w:rPr>
            </w:pPr>
            <w:proofErr w:type="spellStart"/>
            <w:r w:rsidRPr="00617D79">
              <w:rPr>
                <w:rFonts w:cstheme="minorHAnsi"/>
                <w:color w:val="000000"/>
              </w:rPr>
              <w:t>Smater</w:t>
            </w:r>
            <w:proofErr w:type="spellEnd"/>
          </w:p>
        </w:tc>
        <w:tc>
          <w:tcPr>
            <w:tcW w:w="2266" w:type="dxa"/>
          </w:tcPr>
          <w:p w14:paraId="59DF14E6" w14:textId="3EEFF22B" w:rsidR="00932FBE" w:rsidRPr="00617D79" w:rsidRDefault="00932FBE" w:rsidP="00932FBE">
            <w:pPr>
              <w:jc w:val="both"/>
              <w:rPr>
                <w:rFonts w:cstheme="minorHAnsi"/>
                <w:b/>
              </w:rPr>
            </w:pPr>
            <w:proofErr w:type="spellStart"/>
            <w:r w:rsidRPr="00617D79">
              <w:rPr>
                <w:rFonts w:cstheme="minorHAnsi"/>
                <w:b/>
              </w:rPr>
              <w:t>Funkcja</w:t>
            </w:r>
            <w:proofErr w:type="spellEnd"/>
            <w:r w:rsidRPr="00617D79">
              <w:rPr>
                <w:rFonts w:cstheme="minorHAnsi"/>
                <w:b/>
              </w:rPr>
              <w:t xml:space="preserve"> </w:t>
            </w:r>
            <w:proofErr w:type="spellStart"/>
            <w:r w:rsidRPr="00617D79">
              <w:rPr>
                <w:rFonts w:cstheme="minorHAnsi"/>
                <w:b/>
              </w:rPr>
              <w:t>doradcza</w:t>
            </w:r>
            <w:proofErr w:type="spellEnd"/>
          </w:p>
        </w:tc>
      </w:tr>
      <w:tr w:rsidR="00932FBE" w:rsidRPr="00617D79" w14:paraId="354F9787" w14:textId="77777777" w:rsidTr="0065550A">
        <w:tc>
          <w:tcPr>
            <w:tcW w:w="3114" w:type="dxa"/>
            <w:vMerge/>
          </w:tcPr>
          <w:p w14:paraId="31901A98" w14:textId="77777777" w:rsidR="00932FBE" w:rsidRPr="00617D79" w:rsidRDefault="00932FBE" w:rsidP="00932FBE">
            <w:pPr>
              <w:jc w:val="both"/>
              <w:rPr>
                <w:rFonts w:cstheme="minorHAnsi"/>
                <w:b/>
                <w:bCs/>
              </w:rPr>
            </w:pPr>
          </w:p>
        </w:tc>
        <w:tc>
          <w:tcPr>
            <w:tcW w:w="1701" w:type="dxa"/>
            <w:vAlign w:val="center"/>
          </w:tcPr>
          <w:p w14:paraId="0059098C" w14:textId="0BC74140" w:rsidR="00932FBE" w:rsidRPr="00617D79" w:rsidRDefault="00932FBE" w:rsidP="00932FBE">
            <w:pPr>
              <w:rPr>
                <w:rFonts w:cstheme="minorHAnsi"/>
                <w:color w:val="000000"/>
              </w:rPr>
            </w:pPr>
            <w:r w:rsidRPr="00617D79">
              <w:rPr>
                <w:rFonts w:cstheme="minorHAnsi"/>
                <w:color w:val="000000"/>
              </w:rPr>
              <w:t>Piotr</w:t>
            </w:r>
          </w:p>
        </w:tc>
        <w:tc>
          <w:tcPr>
            <w:tcW w:w="1981" w:type="dxa"/>
            <w:vAlign w:val="center"/>
          </w:tcPr>
          <w:p w14:paraId="72CFE88B" w14:textId="761EDE5B" w:rsidR="00932FBE" w:rsidRPr="00617D79" w:rsidRDefault="00932FBE" w:rsidP="00932FBE">
            <w:pPr>
              <w:rPr>
                <w:rFonts w:cstheme="minorHAnsi"/>
                <w:color w:val="000000"/>
              </w:rPr>
            </w:pPr>
            <w:r w:rsidRPr="00617D79">
              <w:rPr>
                <w:rFonts w:cstheme="minorHAnsi"/>
                <w:color w:val="000000"/>
              </w:rPr>
              <w:t>Majchrzak</w:t>
            </w:r>
          </w:p>
        </w:tc>
        <w:tc>
          <w:tcPr>
            <w:tcW w:w="2266" w:type="dxa"/>
          </w:tcPr>
          <w:p w14:paraId="2D190E8A" w14:textId="4F4AF941" w:rsidR="00932FBE" w:rsidRPr="00617D79" w:rsidRDefault="00932FBE" w:rsidP="00932FBE">
            <w:pPr>
              <w:jc w:val="both"/>
              <w:rPr>
                <w:rFonts w:cstheme="minorHAnsi"/>
                <w:b/>
              </w:rPr>
            </w:pPr>
            <w:proofErr w:type="spellStart"/>
            <w:r w:rsidRPr="00617D79">
              <w:rPr>
                <w:rFonts w:cstheme="minorHAnsi"/>
                <w:b/>
              </w:rPr>
              <w:t>Funkcja</w:t>
            </w:r>
            <w:proofErr w:type="spellEnd"/>
            <w:r w:rsidRPr="00617D79">
              <w:rPr>
                <w:rFonts w:cstheme="minorHAnsi"/>
                <w:b/>
              </w:rPr>
              <w:t xml:space="preserve"> </w:t>
            </w:r>
            <w:proofErr w:type="spellStart"/>
            <w:r w:rsidRPr="00617D79">
              <w:rPr>
                <w:rFonts w:cstheme="minorHAnsi"/>
                <w:b/>
              </w:rPr>
              <w:t>doradcza</w:t>
            </w:r>
            <w:proofErr w:type="spellEnd"/>
          </w:p>
        </w:tc>
      </w:tr>
      <w:tr w:rsidR="00932FBE" w:rsidRPr="00617D79" w14:paraId="29A19C50" w14:textId="77777777" w:rsidTr="0065550A">
        <w:tc>
          <w:tcPr>
            <w:tcW w:w="3114" w:type="dxa"/>
          </w:tcPr>
          <w:p w14:paraId="3745CA65" w14:textId="368621DC" w:rsidR="00932FBE" w:rsidRPr="00617D79" w:rsidRDefault="00932FBE" w:rsidP="00932FBE">
            <w:pPr>
              <w:jc w:val="both"/>
              <w:rPr>
                <w:rFonts w:cstheme="minorHAnsi"/>
                <w:b/>
                <w:bCs/>
              </w:rPr>
            </w:pPr>
            <w:r w:rsidRPr="00617D79">
              <w:rPr>
                <w:rFonts w:cstheme="minorHAnsi"/>
                <w:b/>
                <w:bCs/>
                <w:color w:val="000000"/>
              </w:rPr>
              <w:t>PIIT</w:t>
            </w:r>
          </w:p>
        </w:tc>
        <w:tc>
          <w:tcPr>
            <w:tcW w:w="1701" w:type="dxa"/>
            <w:vAlign w:val="center"/>
          </w:tcPr>
          <w:p w14:paraId="0B724FC6" w14:textId="52CDC34C" w:rsidR="00932FBE" w:rsidRPr="00617D79" w:rsidRDefault="00932FBE" w:rsidP="00932FBE">
            <w:pPr>
              <w:rPr>
                <w:rFonts w:cstheme="minorHAnsi"/>
                <w:color w:val="000000"/>
              </w:rPr>
            </w:pPr>
            <w:r w:rsidRPr="00617D79">
              <w:rPr>
                <w:color w:val="000000"/>
              </w:rPr>
              <w:t>Dariusz</w:t>
            </w:r>
          </w:p>
        </w:tc>
        <w:tc>
          <w:tcPr>
            <w:tcW w:w="1981" w:type="dxa"/>
            <w:vAlign w:val="center"/>
          </w:tcPr>
          <w:p w14:paraId="3B6B128E" w14:textId="3ACA144D" w:rsidR="00932FBE" w:rsidRPr="00617D79" w:rsidRDefault="00932FBE" w:rsidP="00932FBE">
            <w:pPr>
              <w:rPr>
                <w:rFonts w:cstheme="minorHAnsi"/>
                <w:color w:val="000000"/>
              </w:rPr>
            </w:pPr>
            <w:r w:rsidRPr="00617D79">
              <w:rPr>
                <w:color w:val="000000"/>
              </w:rPr>
              <w:t>Śpiewak</w:t>
            </w:r>
          </w:p>
        </w:tc>
        <w:tc>
          <w:tcPr>
            <w:tcW w:w="2266" w:type="dxa"/>
          </w:tcPr>
          <w:p w14:paraId="15B3B133" w14:textId="53D7AE62" w:rsidR="00932FBE" w:rsidRPr="00617D79" w:rsidRDefault="00932FBE" w:rsidP="00932FBE">
            <w:pPr>
              <w:jc w:val="both"/>
              <w:rPr>
                <w:rFonts w:cstheme="minorHAnsi"/>
                <w:b/>
              </w:rPr>
            </w:pPr>
            <w:proofErr w:type="spellStart"/>
            <w:r w:rsidRPr="00617D79">
              <w:rPr>
                <w:rFonts w:cstheme="minorHAnsi"/>
                <w:b/>
                <w:bCs/>
                <w:color w:val="000000"/>
              </w:rPr>
              <w:t>Funkcja</w:t>
            </w:r>
            <w:proofErr w:type="spellEnd"/>
            <w:r w:rsidRPr="00617D79">
              <w:rPr>
                <w:rFonts w:cstheme="minorHAnsi"/>
                <w:b/>
                <w:bCs/>
                <w:color w:val="000000"/>
              </w:rPr>
              <w:t xml:space="preserve"> </w:t>
            </w:r>
            <w:proofErr w:type="spellStart"/>
            <w:r w:rsidRPr="00617D79">
              <w:rPr>
                <w:rFonts w:cstheme="minorHAnsi"/>
                <w:b/>
                <w:bCs/>
                <w:color w:val="000000"/>
              </w:rPr>
              <w:t>doradcza</w:t>
            </w:r>
            <w:proofErr w:type="spellEnd"/>
          </w:p>
        </w:tc>
      </w:tr>
      <w:tr w:rsidR="00932FBE" w:rsidRPr="00617D79" w14:paraId="75F79691" w14:textId="77777777" w:rsidTr="0065550A">
        <w:tc>
          <w:tcPr>
            <w:tcW w:w="3114" w:type="dxa"/>
            <w:vMerge w:val="restart"/>
          </w:tcPr>
          <w:p w14:paraId="1306B1B0" w14:textId="77777777" w:rsidR="00932FBE" w:rsidRDefault="00932FBE" w:rsidP="00932FBE">
            <w:pPr>
              <w:jc w:val="both"/>
              <w:rPr>
                <w:rFonts w:cstheme="minorHAnsi"/>
                <w:b/>
                <w:bCs/>
                <w:lang w:val="pl-PL"/>
              </w:rPr>
            </w:pPr>
            <w:r w:rsidRPr="00617D79">
              <w:rPr>
                <w:rFonts w:cstheme="minorHAnsi"/>
                <w:b/>
                <w:bCs/>
                <w:lang w:val="pl-PL"/>
              </w:rPr>
              <w:t xml:space="preserve">PKO TU S.A.; </w:t>
            </w:r>
          </w:p>
          <w:p w14:paraId="4974F640" w14:textId="1F18BC90" w:rsidR="00932FBE" w:rsidRPr="00617D79" w:rsidRDefault="00932FBE" w:rsidP="00932FBE">
            <w:pPr>
              <w:jc w:val="both"/>
              <w:rPr>
                <w:rFonts w:cstheme="minorHAnsi"/>
                <w:b/>
                <w:bCs/>
                <w:lang w:val="pl-PL"/>
              </w:rPr>
            </w:pPr>
            <w:r w:rsidRPr="00617D79">
              <w:rPr>
                <w:rFonts w:cstheme="minorHAnsi"/>
                <w:b/>
                <w:bCs/>
                <w:lang w:val="pl-PL"/>
              </w:rPr>
              <w:t>PKO Życie S.A.</w:t>
            </w:r>
          </w:p>
        </w:tc>
        <w:tc>
          <w:tcPr>
            <w:tcW w:w="1701" w:type="dxa"/>
            <w:vAlign w:val="center"/>
          </w:tcPr>
          <w:p w14:paraId="2717D7C8" w14:textId="1CB1CB92" w:rsidR="00932FBE" w:rsidRPr="00617D79" w:rsidRDefault="00932FBE" w:rsidP="00932FBE">
            <w:pPr>
              <w:rPr>
                <w:rFonts w:cstheme="minorHAnsi"/>
                <w:color w:val="000000"/>
                <w:lang w:val="pl-PL"/>
              </w:rPr>
            </w:pPr>
            <w:r w:rsidRPr="00617D79">
              <w:rPr>
                <w:rFonts w:cstheme="minorHAnsi"/>
                <w:color w:val="000000"/>
              </w:rPr>
              <w:t>Jarosław</w:t>
            </w:r>
          </w:p>
        </w:tc>
        <w:tc>
          <w:tcPr>
            <w:tcW w:w="1981" w:type="dxa"/>
            <w:vAlign w:val="center"/>
          </w:tcPr>
          <w:p w14:paraId="58BDE806" w14:textId="6BDB5C34" w:rsidR="00932FBE" w:rsidRPr="00617D79" w:rsidRDefault="00932FBE" w:rsidP="00932FBE">
            <w:pPr>
              <w:rPr>
                <w:rFonts w:cstheme="minorHAnsi"/>
                <w:color w:val="000000"/>
                <w:lang w:val="pl-PL"/>
              </w:rPr>
            </w:pPr>
            <w:proofErr w:type="spellStart"/>
            <w:r w:rsidRPr="00617D79">
              <w:rPr>
                <w:rFonts w:cstheme="minorHAnsi"/>
                <w:color w:val="000000"/>
              </w:rPr>
              <w:t>Wachowicz</w:t>
            </w:r>
            <w:proofErr w:type="spellEnd"/>
          </w:p>
        </w:tc>
        <w:tc>
          <w:tcPr>
            <w:tcW w:w="2266" w:type="dxa"/>
          </w:tcPr>
          <w:p w14:paraId="087B1C41" w14:textId="4DF35AF1"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17F8D02D" w14:textId="77777777" w:rsidTr="0065550A">
        <w:tc>
          <w:tcPr>
            <w:tcW w:w="3114" w:type="dxa"/>
            <w:vMerge/>
          </w:tcPr>
          <w:p w14:paraId="70289A61" w14:textId="77777777" w:rsidR="00932FBE" w:rsidRPr="00617D79" w:rsidRDefault="00932FBE" w:rsidP="00932FBE">
            <w:pPr>
              <w:jc w:val="both"/>
              <w:rPr>
                <w:rFonts w:cstheme="minorHAnsi"/>
                <w:b/>
                <w:bCs/>
                <w:lang w:val="pl-PL"/>
              </w:rPr>
            </w:pPr>
          </w:p>
        </w:tc>
        <w:tc>
          <w:tcPr>
            <w:tcW w:w="1701" w:type="dxa"/>
            <w:vAlign w:val="center"/>
          </w:tcPr>
          <w:p w14:paraId="60B76D34" w14:textId="596D319F" w:rsidR="00932FBE" w:rsidRPr="00617D79" w:rsidRDefault="00932FBE" w:rsidP="00932FBE">
            <w:pPr>
              <w:rPr>
                <w:rFonts w:cstheme="minorHAnsi"/>
                <w:color w:val="000000"/>
                <w:lang w:val="pl-PL"/>
              </w:rPr>
            </w:pPr>
            <w:r w:rsidRPr="00617D79">
              <w:rPr>
                <w:rFonts w:cstheme="minorHAnsi"/>
                <w:color w:val="000000"/>
              </w:rPr>
              <w:t>Tomasz</w:t>
            </w:r>
          </w:p>
        </w:tc>
        <w:tc>
          <w:tcPr>
            <w:tcW w:w="1981" w:type="dxa"/>
            <w:vAlign w:val="center"/>
          </w:tcPr>
          <w:p w14:paraId="77E5485E" w14:textId="4D158EFB" w:rsidR="00932FBE" w:rsidRPr="00617D79" w:rsidRDefault="00932FBE" w:rsidP="00932FBE">
            <w:pPr>
              <w:rPr>
                <w:rFonts w:cstheme="minorHAnsi"/>
                <w:color w:val="000000"/>
                <w:lang w:val="pl-PL"/>
              </w:rPr>
            </w:pPr>
            <w:proofErr w:type="spellStart"/>
            <w:r w:rsidRPr="00617D79">
              <w:rPr>
                <w:rFonts w:cstheme="minorHAnsi"/>
                <w:color w:val="000000"/>
              </w:rPr>
              <w:t>Arabski</w:t>
            </w:r>
            <w:proofErr w:type="spellEnd"/>
          </w:p>
        </w:tc>
        <w:tc>
          <w:tcPr>
            <w:tcW w:w="2266" w:type="dxa"/>
          </w:tcPr>
          <w:p w14:paraId="32162E3E" w14:textId="59C17FAB"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47371B9F" w14:textId="77777777" w:rsidTr="0065550A">
        <w:tc>
          <w:tcPr>
            <w:tcW w:w="3114" w:type="dxa"/>
            <w:vMerge w:val="restart"/>
          </w:tcPr>
          <w:p w14:paraId="51E0B84F" w14:textId="190AB5C0" w:rsidR="00932FBE" w:rsidRPr="00617D79" w:rsidRDefault="00932FBE" w:rsidP="00932FBE">
            <w:pPr>
              <w:jc w:val="both"/>
              <w:rPr>
                <w:rFonts w:cstheme="minorHAnsi"/>
                <w:b/>
                <w:bCs/>
              </w:rPr>
            </w:pPr>
            <w:r w:rsidRPr="00617D79">
              <w:rPr>
                <w:rFonts w:cstheme="minorHAnsi"/>
                <w:b/>
                <w:bCs/>
                <w:lang w:val="pl-PL"/>
              </w:rPr>
              <w:t>P</w:t>
            </w:r>
            <w:r>
              <w:rPr>
                <w:rFonts w:cstheme="minorHAnsi"/>
                <w:b/>
                <w:bCs/>
                <w:lang w:val="pl-PL"/>
              </w:rPr>
              <w:t>olska Izba Ubezpieczeń</w:t>
            </w:r>
          </w:p>
        </w:tc>
        <w:tc>
          <w:tcPr>
            <w:tcW w:w="1701" w:type="dxa"/>
            <w:vAlign w:val="center"/>
          </w:tcPr>
          <w:p w14:paraId="350B9C3F" w14:textId="4AEB4983" w:rsidR="00932FBE" w:rsidRPr="00617D79" w:rsidRDefault="00932FBE" w:rsidP="00932FBE">
            <w:pPr>
              <w:rPr>
                <w:rFonts w:cstheme="minorHAnsi"/>
                <w:color w:val="000000"/>
              </w:rPr>
            </w:pPr>
            <w:r w:rsidRPr="00617D79">
              <w:rPr>
                <w:rFonts w:cs="Calibri"/>
                <w:color w:val="000000"/>
                <w:lang w:val="pl-PL"/>
              </w:rPr>
              <w:t>Mariusz</w:t>
            </w:r>
          </w:p>
        </w:tc>
        <w:tc>
          <w:tcPr>
            <w:tcW w:w="1981" w:type="dxa"/>
            <w:vAlign w:val="center"/>
          </w:tcPr>
          <w:p w14:paraId="1975E5CB" w14:textId="3F6FFA5C" w:rsidR="00932FBE" w:rsidRPr="00617D79" w:rsidRDefault="00932FBE" w:rsidP="00932FBE">
            <w:pPr>
              <w:rPr>
                <w:rFonts w:cstheme="minorHAnsi"/>
                <w:color w:val="000000"/>
              </w:rPr>
            </w:pPr>
            <w:r w:rsidRPr="00617D79">
              <w:rPr>
                <w:rFonts w:cs="Calibri"/>
                <w:color w:val="000000"/>
                <w:lang w:val="pl-PL"/>
              </w:rPr>
              <w:t>Kuna</w:t>
            </w:r>
          </w:p>
        </w:tc>
        <w:tc>
          <w:tcPr>
            <w:tcW w:w="2266" w:type="dxa"/>
          </w:tcPr>
          <w:p w14:paraId="5AFD6C78" w14:textId="45E4781C" w:rsidR="00932FBE" w:rsidRPr="00617D79" w:rsidRDefault="00932FBE" w:rsidP="00932FBE">
            <w:pPr>
              <w:jc w:val="both"/>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932FBE" w:rsidRPr="00617D79" w14:paraId="3D256088" w14:textId="77777777" w:rsidTr="0065550A">
        <w:tc>
          <w:tcPr>
            <w:tcW w:w="3114" w:type="dxa"/>
            <w:vMerge/>
          </w:tcPr>
          <w:p w14:paraId="3AEA280B" w14:textId="77777777" w:rsidR="00932FBE" w:rsidRPr="00617D79" w:rsidRDefault="00932FBE" w:rsidP="00932FBE">
            <w:pPr>
              <w:jc w:val="both"/>
              <w:rPr>
                <w:rFonts w:cstheme="minorHAnsi"/>
                <w:b/>
                <w:bCs/>
              </w:rPr>
            </w:pPr>
          </w:p>
        </w:tc>
        <w:tc>
          <w:tcPr>
            <w:tcW w:w="1701" w:type="dxa"/>
            <w:vAlign w:val="center"/>
          </w:tcPr>
          <w:p w14:paraId="440F0117" w14:textId="68E09818" w:rsidR="00932FBE" w:rsidRPr="00617D79" w:rsidRDefault="00932FBE" w:rsidP="00932FBE">
            <w:pPr>
              <w:rPr>
                <w:rFonts w:cstheme="minorHAnsi"/>
                <w:color w:val="000000"/>
              </w:rPr>
            </w:pPr>
            <w:r w:rsidRPr="00617D79">
              <w:rPr>
                <w:rFonts w:cs="Calibri"/>
                <w:color w:val="000000"/>
                <w:lang w:val="pl-PL"/>
              </w:rPr>
              <w:t>Agnieszka</w:t>
            </w:r>
          </w:p>
        </w:tc>
        <w:tc>
          <w:tcPr>
            <w:tcW w:w="1981" w:type="dxa"/>
            <w:vAlign w:val="center"/>
          </w:tcPr>
          <w:p w14:paraId="0EA9BA0F" w14:textId="0B37CD54" w:rsidR="00932FBE" w:rsidRPr="00617D79" w:rsidRDefault="00932FBE" w:rsidP="00932FBE">
            <w:pPr>
              <w:rPr>
                <w:rFonts w:cstheme="minorHAnsi"/>
                <w:color w:val="000000"/>
              </w:rPr>
            </w:pPr>
            <w:r w:rsidRPr="00617D79">
              <w:rPr>
                <w:rFonts w:cs="Calibri"/>
                <w:color w:val="000000"/>
                <w:lang w:val="pl-PL"/>
              </w:rPr>
              <w:t>Durska</w:t>
            </w:r>
          </w:p>
        </w:tc>
        <w:tc>
          <w:tcPr>
            <w:tcW w:w="2266" w:type="dxa"/>
          </w:tcPr>
          <w:p w14:paraId="205377BD" w14:textId="76CCC59C" w:rsidR="00932FBE" w:rsidRPr="00617D79" w:rsidRDefault="00932FBE" w:rsidP="00932FBE">
            <w:pPr>
              <w:jc w:val="both"/>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932FBE" w:rsidRPr="00617D79" w14:paraId="5EDEC391" w14:textId="77777777" w:rsidTr="0065550A">
        <w:tc>
          <w:tcPr>
            <w:tcW w:w="3114" w:type="dxa"/>
            <w:vMerge/>
          </w:tcPr>
          <w:p w14:paraId="49428EF3" w14:textId="77777777" w:rsidR="00932FBE" w:rsidRPr="00617D79" w:rsidRDefault="00932FBE" w:rsidP="00932FBE">
            <w:pPr>
              <w:jc w:val="both"/>
              <w:rPr>
                <w:rFonts w:cstheme="minorHAnsi"/>
                <w:b/>
                <w:bCs/>
              </w:rPr>
            </w:pPr>
          </w:p>
        </w:tc>
        <w:tc>
          <w:tcPr>
            <w:tcW w:w="1701" w:type="dxa"/>
            <w:vAlign w:val="center"/>
          </w:tcPr>
          <w:p w14:paraId="1972CCDC" w14:textId="28C5F76C" w:rsidR="00932FBE" w:rsidRPr="00617D79" w:rsidRDefault="00932FBE" w:rsidP="00932FBE">
            <w:pPr>
              <w:rPr>
                <w:rFonts w:cstheme="minorHAnsi"/>
                <w:color w:val="000000"/>
              </w:rPr>
            </w:pPr>
            <w:r w:rsidRPr="00617D79">
              <w:rPr>
                <w:color w:val="000000"/>
              </w:rPr>
              <w:t>Anna</w:t>
            </w:r>
          </w:p>
        </w:tc>
        <w:tc>
          <w:tcPr>
            <w:tcW w:w="1981" w:type="dxa"/>
            <w:vAlign w:val="center"/>
          </w:tcPr>
          <w:p w14:paraId="6429C4EC" w14:textId="4DB1A68D" w:rsidR="00932FBE" w:rsidRPr="00617D79" w:rsidRDefault="00932FBE" w:rsidP="00932FBE">
            <w:pPr>
              <w:rPr>
                <w:rFonts w:cstheme="minorHAnsi"/>
                <w:color w:val="000000"/>
              </w:rPr>
            </w:pPr>
            <w:r w:rsidRPr="00617D79">
              <w:rPr>
                <w:color w:val="000000"/>
              </w:rPr>
              <w:t>Kwiatkowska</w:t>
            </w:r>
          </w:p>
        </w:tc>
        <w:tc>
          <w:tcPr>
            <w:tcW w:w="2266" w:type="dxa"/>
          </w:tcPr>
          <w:p w14:paraId="317489FF" w14:textId="334F5188" w:rsidR="00932FBE" w:rsidRPr="00617D79" w:rsidRDefault="00932FBE" w:rsidP="00932FBE">
            <w:pPr>
              <w:jc w:val="both"/>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932FBE" w:rsidRPr="00617D79" w14:paraId="105EB781" w14:textId="77777777" w:rsidTr="0065550A">
        <w:tc>
          <w:tcPr>
            <w:tcW w:w="3114" w:type="dxa"/>
            <w:vMerge/>
          </w:tcPr>
          <w:p w14:paraId="18396BC6" w14:textId="77777777" w:rsidR="00932FBE" w:rsidRPr="00617D79" w:rsidRDefault="00932FBE" w:rsidP="00932FBE">
            <w:pPr>
              <w:jc w:val="both"/>
              <w:rPr>
                <w:rFonts w:cstheme="minorHAnsi"/>
                <w:b/>
                <w:bCs/>
              </w:rPr>
            </w:pPr>
          </w:p>
        </w:tc>
        <w:tc>
          <w:tcPr>
            <w:tcW w:w="1701" w:type="dxa"/>
            <w:vAlign w:val="center"/>
          </w:tcPr>
          <w:p w14:paraId="6DE85794" w14:textId="04F78DE0" w:rsidR="00932FBE" w:rsidRPr="00617D79" w:rsidRDefault="00932FBE" w:rsidP="00932FBE">
            <w:pPr>
              <w:rPr>
                <w:rFonts w:cstheme="minorHAnsi"/>
                <w:color w:val="000000"/>
              </w:rPr>
            </w:pPr>
            <w:r w:rsidRPr="00617D79">
              <w:rPr>
                <w:color w:val="000000"/>
              </w:rPr>
              <w:t>Paweł</w:t>
            </w:r>
          </w:p>
        </w:tc>
        <w:tc>
          <w:tcPr>
            <w:tcW w:w="1981" w:type="dxa"/>
            <w:vAlign w:val="center"/>
          </w:tcPr>
          <w:p w14:paraId="0574C201" w14:textId="280A7815" w:rsidR="00932FBE" w:rsidRPr="00617D79" w:rsidRDefault="00932FBE" w:rsidP="00932FBE">
            <w:pPr>
              <w:rPr>
                <w:rFonts w:cstheme="minorHAnsi"/>
                <w:color w:val="000000"/>
              </w:rPr>
            </w:pPr>
            <w:r w:rsidRPr="00617D79">
              <w:rPr>
                <w:color w:val="000000"/>
              </w:rPr>
              <w:t>Sawicki</w:t>
            </w:r>
          </w:p>
        </w:tc>
        <w:tc>
          <w:tcPr>
            <w:tcW w:w="2266" w:type="dxa"/>
          </w:tcPr>
          <w:p w14:paraId="6B434FF1" w14:textId="34AD8FD4" w:rsidR="00932FBE" w:rsidRPr="00617D79" w:rsidRDefault="00932FBE" w:rsidP="00932FBE">
            <w:pPr>
              <w:jc w:val="both"/>
              <w:rPr>
                <w:rFonts w:cstheme="minorHAnsi"/>
                <w:b/>
              </w:rPr>
            </w:pPr>
            <w:proofErr w:type="spellStart"/>
            <w:r w:rsidRPr="00617D79">
              <w:rPr>
                <w:rFonts w:cstheme="minorHAnsi"/>
                <w:b/>
              </w:rPr>
              <w:t>Koordynacja</w:t>
            </w:r>
            <w:proofErr w:type="spellEnd"/>
            <w:r w:rsidRPr="00617D79">
              <w:rPr>
                <w:rFonts w:cstheme="minorHAnsi"/>
                <w:b/>
              </w:rPr>
              <w:t xml:space="preserve"> </w:t>
            </w:r>
            <w:proofErr w:type="spellStart"/>
            <w:r w:rsidRPr="00617D79">
              <w:rPr>
                <w:rFonts w:cstheme="minorHAnsi"/>
                <w:b/>
              </w:rPr>
              <w:t>prac</w:t>
            </w:r>
            <w:proofErr w:type="spellEnd"/>
            <w:r w:rsidRPr="00617D79">
              <w:rPr>
                <w:rFonts w:cstheme="minorHAnsi"/>
                <w:b/>
              </w:rPr>
              <w:t xml:space="preserve"> </w:t>
            </w:r>
            <w:proofErr w:type="spellStart"/>
            <w:r w:rsidRPr="00617D79">
              <w:rPr>
                <w:rFonts w:cstheme="minorHAnsi"/>
                <w:b/>
              </w:rPr>
              <w:t>grupy</w:t>
            </w:r>
            <w:proofErr w:type="spellEnd"/>
            <w:r w:rsidRPr="00617D79">
              <w:rPr>
                <w:rFonts w:cstheme="minorHAnsi"/>
                <w:b/>
              </w:rPr>
              <w:t xml:space="preserve"> </w:t>
            </w:r>
            <w:proofErr w:type="spellStart"/>
            <w:r w:rsidRPr="00617D79">
              <w:rPr>
                <w:rFonts w:cstheme="minorHAnsi"/>
                <w:b/>
              </w:rPr>
              <w:t>roboczej</w:t>
            </w:r>
            <w:proofErr w:type="spellEnd"/>
          </w:p>
        </w:tc>
      </w:tr>
      <w:tr w:rsidR="00932FBE" w:rsidRPr="00617D79" w14:paraId="0ABC8DAA" w14:textId="77777777" w:rsidTr="0065550A">
        <w:tc>
          <w:tcPr>
            <w:tcW w:w="3114" w:type="dxa"/>
          </w:tcPr>
          <w:p w14:paraId="0AEFC27E" w14:textId="7AEC19F7" w:rsidR="00932FBE" w:rsidRPr="00617D79" w:rsidRDefault="00932FBE" w:rsidP="00932FBE">
            <w:pPr>
              <w:jc w:val="both"/>
              <w:rPr>
                <w:rFonts w:cstheme="minorHAnsi"/>
                <w:b/>
                <w:bCs/>
              </w:rPr>
            </w:pPr>
            <w:proofErr w:type="spellStart"/>
            <w:r>
              <w:rPr>
                <w:rFonts w:cstheme="minorHAnsi"/>
                <w:b/>
                <w:bCs/>
              </w:rPr>
              <w:t>Polski</w:t>
            </w:r>
            <w:proofErr w:type="spellEnd"/>
            <w:r>
              <w:rPr>
                <w:rFonts w:cstheme="minorHAnsi"/>
                <w:b/>
                <w:bCs/>
              </w:rPr>
              <w:t xml:space="preserve"> Gaz TUW</w:t>
            </w:r>
          </w:p>
        </w:tc>
        <w:tc>
          <w:tcPr>
            <w:tcW w:w="1701" w:type="dxa"/>
            <w:vAlign w:val="center"/>
          </w:tcPr>
          <w:p w14:paraId="2B050B6E" w14:textId="2BB240B0" w:rsidR="00932FBE" w:rsidRPr="00617D79" w:rsidRDefault="00932FBE" w:rsidP="00932FBE">
            <w:pPr>
              <w:rPr>
                <w:rFonts w:cstheme="minorHAnsi"/>
                <w:color w:val="000000"/>
              </w:rPr>
            </w:pPr>
            <w:r>
              <w:rPr>
                <w:rFonts w:cstheme="minorHAnsi"/>
                <w:color w:val="000000"/>
              </w:rPr>
              <w:t>Justyna</w:t>
            </w:r>
          </w:p>
        </w:tc>
        <w:tc>
          <w:tcPr>
            <w:tcW w:w="1981" w:type="dxa"/>
            <w:vAlign w:val="center"/>
          </w:tcPr>
          <w:p w14:paraId="7B944284" w14:textId="2A47E91E" w:rsidR="00932FBE" w:rsidRPr="00617D79" w:rsidRDefault="00932FBE" w:rsidP="00932FBE">
            <w:pPr>
              <w:rPr>
                <w:rFonts w:cstheme="minorHAnsi"/>
                <w:color w:val="000000"/>
              </w:rPr>
            </w:pPr>
            <w:r>
              <w:rPr>
                <w:rFonts w:cstheme="minorHAnsi"/>
                <w:color w:val="000000"/>
              </w:rPr>
              <w:t>Wasińska</w:t>
            </w:r>
          </w:p>
        </w:tc>
        <w:tc>
          <w:tcPr>
            <w:tcW w:w="2266" w:type="dxa"/>
          </w:tcPr>
          <w:p w14:paraId="01C8ADB4" w14:textId="1226788B" w:rsidR="00932FBE" w:rsidRPr="00617D79" w:rsidRDefault="00932FBE" w:rsidP="00932FBE">
            <w:pPr>
              <w:jc w:val="both"/>
              <w:rPr>
                <w:rFonts w:cstheme="minorHAnsi"/>
                <w:b/>
              </w:rPr>
            </w:pPr>
            <w:proofErr w:type="spellStart"/>
            <w:r>
              <w:rPr>
                <w:rFonts w:cstheme="minorHAnsi"/>
                <w:b/>
              </w:rPr>
              <w:t>Uczestnik</w:t>
            </w:r>
            <w:proofErr w:type="spellEnd"/>
            <w:r>
              <w:rPr>
                <w:rFonts w:cstheme="minorHAnsi"/>
                <w:b/>
              </w:rPr>
              <w:t xml:space="preserve"> </w:t>
            </w:r>
            <w:proofErr w:type="spellStart"/>
            <w:r>
              <w:rPr>
                <w:rFonts w:cstheme="minorHAnsi"/>
                <w:b/>
              </w:rPr>
              <w:t>grupy</w:t>
            </w:r>
            <w:proofErr w:type="spellEnd"/>
            <w:r>
              <w:rPr>
                <w:rFonts w:cstheme="minorHAnsi"/>
                <w:b/>
              </w:rPr>
              <w:t xml:space="preserve"> </w:t>
            </w:r>
            <w:proofErr w:type="spellStart"/>
            <w:r>
              <w:rPr>
                <w:rFonts w:cstheme="minorHAnsi"/>
                <w:b/>
              </w:rPr>
              <w:t>roboczej</w:t>
            </w:r>
            <w:proofErr w:type="spellEnd"/>
          </w:p>
        </w:tc>
      </w:tr>
      <w:tr w:rsidR="00932FBE" w:rsidRPr="00617D79" w14:paraId="60FCDDD3" w14:textId="77777777" w:rsidTr="0065550A">
        <w:tc>
          <w:tcPr>
            <w:tcW w:w="3114" w:type="dxa"/>
            <w:vMerge w:val="restart"/>
          </w:tcPr>
          <w:p w14:paraId="06F9AAD8" w14:textId="77777777" w:rsidR="00932FBE" w:rsidRDefault="00932FBE" w:rsidP="00932FBE">
            <w:pPr>
              <w:jc w:val="both"/>
              <w:rPr>
                <w:rFonts w:cstheme="minorHAnsi"/>
                <w:b/>
                <w:bCs/>
                <w:lang w:val="pl-PL"/>
              </w:rPr>
            </w:pPr>
            <w:r w:rsidRPr="00617D79">
              <w:rPr>
                <w:rFonts w:cstheme="minorHAnsi"/>
                <w:b/>
                <w:bCs/>
                <w:lang w:val="pl-PL"/>
              </w:rPr>
              <w:t xml:space="preserve">PZU S.A.; </w:t>
            </w:r>
          </w:p>
          <w:p w14:paraId="3F57050C" w14:textId="05EA422F" w:rsidR="00932FBE" w:rsidRPr="00617D79" w:rsidRDefault="00932FBE" w:rsidP="00932FBE">
            <w:pPr>
              <w:jc w:val="both"/>
              <w:rPr>
                <w:rFonts w:cstheme="minorHAnsi"/>
                <w:b/>
                <w:bCs/>
                <w:lang w:val="pl-PL"/>
              </w:rPr>
            </w:pPr>
            <w:r w:rsidRPr="00617D79">
              <w:rPr>
                <w:rFonts w:cstheme="minorHAnsi"/>
                <w:b/>
                <w:bCs/>
                <w:lang w:val="pl-PL"/>
              </w:rPr>
              <w:t>PZU ŻYCIE S.A.</w:t>
            </w:r>
          </w:p>
        </w:tc>
        <w:tc>
          <w:tcPr>
            <w:tcW w:w="1701" w:type="dxa"/>
            <w:vAlign w:val="center"/>
          </w:tcPr>
          <w:p w14:paraId="086967C4" w14:textId="231B51EC" w:rsidR="00932FBE" w:rsidRPr="00617D79" w:rsidRDefault="00932FBE" w:rsidP="00932FBE">
            <w:pPr>
              <w:rPr>
                <w:rFonts w:cstheme="minorHAnsi"/>
                <w:color w:val="000000"/>
                <w:lang w:val="pl-PL"/>
              </w:rPr>
            </w:pPr>
            <w:r w:rsidRPr="00617D79">
              <w:rPr>
                <w:rFonts w:cstheme="minorHAnsi"/>
                <w:color w:val="000000"/>
              </w:rPr>
              <w:t>Aleksandra</w:t>
            </w:r>
          </w:p>
        </w:tc>
        <w:tc>
          <w:tcPr>
            <w:tcW w:w="1981" w:type="dxa"/>
            <w:vAlign w:val="center"/>
          </w:tcPr>
          <w:p w14:paraId="4EBE8BD7" w14:textId="6A229E6D" w:rsidR="00932FBE" w:rsidRPr="00617D79" w:rsidRDefault="00932FBE" w:rsidP="00932FBE">
            <w:pPr>
              <w:rPr>
                <w:rFonts w:cstheme="minorHAnsi"/>
                <w:color w:val="000000"/>
                <w:lang w:val="pl-PL"/>
              </w:rPr>
            </w:pPr>
            <w:r w:rsidRPr="00617D79">
              <w:rPr>
                <w:rFonts w:cstheme="minorHAnsi"/>
                <w:color w:val="000000"/>
              </w:rPr>
              <w:t>Podhajska</w:t>
            </w:r>
          </w:p>
        </w:tc>
        <w:tc>
          <w:tcPr>
            <w:tcW w:w="2266" w:type="dxa"/>
          </w:tcPr>
          <w:p w14:paraId="7F079570" w14:textId="60FA3962"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452D87E2" w14:textId="77777777" w:rsidTr="0065550A">
        <w:tc>
          <w:tcPr>
            <w:tcW w:w="3114" w:type="dxa"/>
            <w:vMerge/>
          </w:tcPr>
          <w:p w14:paraId="5FD6D678" w14:textId="77777777" w:rsidR="00932FBE" w:rsidRPr="00617D79" w:rsidRDefault="00932FBE" w:rsidP="00932FBE">
            <w:pPr>
              <w:jc w:val="both"/>
              <w:rPr>
                <w:rFonts w:cstheme="minorHAnsi"/>
                <w:b/>
                <w:bCs/>
                <w:lang w:val="pl-PL"/>
              </w:rPr>
            </w:pPr>
          </w:p>
        </w:tc>
        <w:tc>
          <w:tcPr>
            <w:tcW w:w="1701" w:type="dxa"/>
            <w:vAlign w:val="center"/>
          </w:tcPr>
          <w:p w14:paraId="4FEEAC3C" w14:textId="4D24B7AE" w:rsidR="00932FBE" w:rsidRPr="00617D79" w:rsidRDefault="00932FBE" w:rsidP="00932FBE">
            <w:pPr>
              <w:rPr>
                <w:rFonts w:cstheme="minorHAnsi"/>
                <w:color w:val="000000"/>
                <w:lang w:val="pl-PL"/>
              </w:rPr>
            </w:pPr>
            <w:r w:rsidRPr="00617D79">
              <w:rPr>
                <w:rFonts w:cstheme="minorHAnsi"/>
                <w:color w:val="000000"/>
              </w:rPr>
              <w:t>Rafał</w:t>
            </w:r>
          </w:p>
        </w:tc>
        <w:tc>
          <w:tcPr>
            <w:tcW w:w="1981" w:type="dxa"/>
            <w:vAlign w:val="center"/>
          </w:tcPr>
          <w:p w14:paraId="12525031" w14:textId="14A76043" w:rsidR="00932FBE" w:rsidRPr="00617D79" w:rsidRDefault="00932FBE" w:rsidP="00932FBE">
            <w:pPr>
              <w:rPr>
                <w:rFonts w:cstheme="minorHAnsi"/>
                <w:color w:val="000000"/>
                <w:lang w:val="pl-PL"/>
              </w:rPr>
            </w:pPr>
            <w:r w:rsidRPr="00617D79">
              <w:rPr>
                <w:rFonts w:cstheme="minorHAnsi"/>
                <w:color w:val="000000"/>
              </w:rPr>
              <w:t>Jeż</w:t>
            </w:r>
          </w:p>
        </w:tc>
        <w:tc>
          <w:tcPr>
            <w:tcW w:w="2266" w:type="dxa"/>
          </w:tcPr>
          <w:p w14:paraId="7ADB2BD5" w14:textId="6DF4A83F" w:rsidR="00932FBE" w:rsidRPr="00617D79" w:rsidRDefault="00932FBE" w:rsidP="00932FBE">
            <w:pPr>
              <w:jc w:val="both"/>
              <w:rPr>
                <w:rFonts w:cstheme="minorHAnsi"/>
                <w:b/>
                <w:lang w:val="pl-PL"/>
              </w:rPr>
            </w:pPr>
            <w:r w:rsidRPr="00617D79">
              <w:rPr>
                <w:rFonts w:cstheme="minorHAnsi"/>
                <w:b/>
                <w:lang w:val="pl-PL"/>
              </w:rPr>
              <w:t>Uczestnik grupy roboczej</w:t>
            </w:r>
          </w:p>
        </w:tc>
      </w:tr>
      <w:tr w:rsidR="00932FBE" w:rsidRPr="00617D79" w14:paraId="5B2B2673" w14:textId="77777777" w:rsidTr="0065550A">
        <w:tc>
          <w:tcPr>
            <w:tcW w:w="3114" w:type="dxa"/>
            <w:vMerge w:val="restart"/>
          </w:tcPr>
          <w:p w14:paraId="6F0597EC" w14:textId="77777777" w:rsidR="00932FBE" w:rsidRPr="00F5190A" w:rsidRDefault="00932FBE" w:rsidP="00932FBE">
            <w:pPr>
              <w:jc w:val="both"/>
              <w:rPr>
                <w:b/>
                <w:lang w:val="it-IT"/>
              </w:rPr>
            </w:pPr>
            <w:r w:rsidRPr="00F5190A">
              <w:rPr>
                <w:b/>
                <w:lang w:val="it-IT"/>
              </w:rPr>
              <w:t xml:space="preserve">STU ERGO Hestia SA; </w:t>
            </w:r>
          </w:p>
          <w:p w14:paraId="3409A9B8" w14:textId="45587ECF" w:rsidR="00932FBE" w:rsidRPr="00F5190A" w:rsidRDefault="00932FBE" w:rsidP="00932FBE">
            <w:pPr>
              <w:jc w:val="both"/>
              <w:rPr>
                <w:b/>
                <w:lang w:val="it-IT"/>
              </w:rPr>
            </w:pPr>
            <w:r w:rsidRPr="00F5190A">
              <w:rPr>
                <w:b/>
                <w:lang w:val="it-IT"/>
              </w:rPr>
              <w:t>STUnŻ ERGO Hestia SA</w:t>
            </w:r>
          </w:p>
        </w:tc>
        <w:tc>
          <w:tcPr>
            <w:tcW w:w="1701" w:type="dxa"/>
            <w:vAlign w:val="center"/>
          </w:tcPr>
          <w:p w14:paraId="71C0C3E5" w14:textId="57AA4E96" w:rsidR="00932FBE" w:rsidRPr="00617D79" w:rsidRDefault="00932FBE" w:rsidP="00932FBE">
            <w:pPr>
              <w:rPr>
                <w:rFonts w:cstheme="minorHAnsi"/>
                <w:color w:val="000000"/>
              </w:rPr>
            </w:pPr>
            <w:r w:rsidRPr="00617D79">
              <w:rPr>
                <w:rFonts w:cstheme="minorHAnsi"/>
                <w:color w:val="000000"/>
              </w:rPr>
              <w:t>Jarosław</w:t>
            </w:r>
          </w:p>
        </w:tc>
        <w:tc>
          <w:tcPr>
            <w:tcW w:w="1981" w:type="dxa"/>
            <w:vAlign w:val="center"/>
          </w:tcPr>
          <w:p w14:paraId="0B28100C" w14:textId="3B95B9EB" w:rsidR="00932FBE" w:rsidRPr="00617D79" w:rsidRDefault="00932FBE" w:rsidP="00932FBE">
            <w:pPr>
              <w:rPr>
                <w:rFonts w:cstheme="minorHAnsi"/>
                <w:color w:val="000000"/>
              </w:rPr>
            </w:pPr>
            <w:proofErr w:type="spellStart"/>
            <w:r w:rsidRPr="00617D79">
              <w:rPr>
                <w:rFonts w:cstheme="minorHAnsi"/>
                <w:color w:val="000000"/>
              </w:rPr>
              <w:t>Łojewski</w:t>
            </w:r>
            <w:proofErr w:type="spellEnd"/>
          </w:p>
        </w:tc>
        <w:tc>
          <w:tcPr>
            <w:tcW w:w="2266" w:type="dxa"/>
          </w:tcPr>
          <w:p w14:paraId="1AFC468C" w14:textId="7A0A35A6"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769FE0EE" w14:textId="77777777" w:rsidTr="0065550A">
        <w:tc>
          <w:tcPr>
            <w:tcW w:w="3114" w:type="dxa"/>
            <w:vMerge/>
          </w:tcPr>
          <w:p w14:paraId="56221DAF" w14:textId="77777777" w:rsidR="00932FBE" w:rsidRPr="00617D79" w:rsidRDefault="00932FBE" w:rsidP="00932FBE">
            <w:pPr>
              <w:jc w:val="both"/>
              <w:rPr>
                <w:rFonts w:cstheme="minorHAnsi"/>
                <w:b/>
                <w:bCs/>
              </w:rPr>
            </w:pPr>
          </w:p>
        </w:tc>
        <w:tc>
          <w:tcPr>
            <w:tcW w:w="1701" w:type="dxa"/>
            <w:vAlign w:val="center"/>
          </w:tcPr>
          <w:p w14:paraId="75D99345" w14:textId="74B913DE" w:rsidR="00932FBE" w:rsidRPr="00617D79" w:rsidRDefault="00932FBE" w:rsidP="00932FBE">
            <w:pPr>
              <w:rPr>
                <w:rFonts w:cstheme="minorHAnsi"/>
                <w:color w:val="000000"/>
              </w:rPr>
            </w:pPr>
            <w:r w:rsidRPr="00617D79">
              <w:rPr>
                <w:rFonts w:cstheme="minorHAnsi"/>
                <w:color w:val="000000"/>
              </w:rPr>
              <w:t>Damian</w:t>
            </w:r>
          </w:p>
        </w:tc>
        <w:tc>
          <w:tcPr>
            <w:tcW w:w="1981" w:type="dxa"/>
            <w:vAlign w:val="center"/>
          </w:tcPr>
          <w:p w14:paraId="36F3AFF5" w14:textId="7B3C2182" w:rsidR="00932FBE" w:rsidRPr="00617D79" w:rsidRDefault="00932FBE" w:rsidP="00932FBE">
            <w:pPr>
              <w:rPr>
                <w:rFonts w:cstheme="minorHAnsi"/>
                <w:color w:val="000000"/>
              </w:rPr>
            </w:pPr>
            <w:r w:rsidRPr="00617D79">
              <w:rPr>
                <w:rFonts w:cstheme="minorHAnsi"/>
                <w:color w:val="000000"/>
              </w:rPr>
              <w:t>Jagusz</w:t>
            </w:r>
          </w:p>
        </w:tc>
        <w:tc>
          <w:tcPr>
            <w:tcW w:w="2266" w:type="dxa"/>
          </w:tcPr>
          <w:p w14:paraId="3DB22771" w14:textId="4CDE6DCA"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5803C537" w14:textId="77777777" w:rsidTr="0065550A">
        <w:tc>
          <w:tcPr>
            <w:tcW w:w="3114" w:type="dxa"/>
            <w:vMerge/>
          </w:tcPr>
          <w:p w14:paraId="1A5962FD" w14:textId="77777777" w:rsidR="00932FBE" w:rsidRPr="00617D79" w:rsidRDefault="00932FBE" w:rsidP="00932FBE">
            <w:pPr>
              <w:jc w:val="both"/>
              <w:rPr>
                <w:rFonts w:cstheme="minorHAnsi"/>
                <w:b/>
                <w:bCs/>
              </w:rPr>
            </w:pPr>
          </w:p>
        </w:tc>
        <w:tc>
          <w:tcPr>
            <w:tcW w:w="1701" w:type="dxa"/>
            <w:vAlign w:val="center"/>
          </w:tcPr>
          <w:p w14:paraId="723747F1" w14:textId="4AE4E6BC" w:rsidR="00932FBE" w:rsidRPr="00617D79" w:rsidRDefault="00932FBE" w:rsidP="00932FBE">
            <w:pPr>
              <w:rPr>
                <w:rFonts w:cstheme="minorHAnsi"/>
                <w:color w:val="000000"/>
              </w:rPr>
            </w:pPr>
            <w:r>
              <w:rPr>
                <w:rFonts w:cstheme="minorHAnsi"/>
                <w:color w:val="000000"/>
              </w:rPr>
              <w:t>Anna</w:t>
            </w:r>
          </w:p>
        </w:tc>
        <w:tc>
          <w:tcPr>
            <w:tcW w:w="1981" w:type="dxa"/>
            <w:vAlign w:val="center"/>
          </w:tcPr>
          <w:p w14:paraId="4DCFE60E" w14:textId="7305022E" w:rsidR="00932FBE" w:rsidRPr="00617D79" w:rsidRDefault="00932FBE" w:rsidP="00932FBE">
            <w:pPr>
              <w:rPr>
                <w:rFonts w:cstheme="minorHAnsi"/>
                <w:color w:val="000000"/>
              </w:rPr>
            </w:pPr>
            <w:r w:rsidRPr="00932FBE">
              <w:rPr>
                <w:rFonts w:cstheme="minorHAnsi"/>
                <w:color w:val="000000"/>
              </w:rPr>
              <w:t>Klein-</w:t>
            </w:r>
            <w:proofErr w:type="spellStart"/>
            <w:r w:rsidRPr="00932FBE">
              <w:rPr>
                <w:rFonts w:cstheme="minorHAnsi"/>
                <w:color w:val="000000"/>
              </w:rPr>
              <w:t>Kaska</w:t>
            </w:r>
            <w:proofErr w:type="spellEnd"/>
          </w:p>
        </w:tc>
        <w:tc>
          <w:tcPr>
            <w:tcW w:w="2266" w:type="dxa"/>
          </w:tcPr>
          <w:p w14:paraId="3BB98A84" w14:textId="34AAC3A8"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6BD5E31A" w14:textId="77777777" w:rsidTr="0065550A">
        <w:tc>
          <w:tcPr>
            <w:tcW w:w="3114" w:type="dxa"/>
            <w:vMerge/>
          </w:tcPr>
          <w:p w14:paraId="7D71558B" w14:textId="77777777" w:rsidR="00932FBE" w:rsidRPr="00617D79" w:rsidRDefault="00932FBE" w:rsidP="00932FBE">
            <w:pPr>
              <w:jc w:val="both"/>
              <w:rPr>
                <w:rFonts w:cstheme="minorHAnsi"/>
                <w:b/>
                <w:bCs/>
              </w:rPr>
            </w:pPr>
          </w:p>
        </w:tc>
        <w:tc>
          <w:tcPr>
            <w:tcW w:w="1701" w:type="dxa"/>
            <w:vAlign w:val="center"/>
          </w:tcPr>
          <w:p w14:paraId="7FEBA9A2" w14:textId="0C26B813" w:rsidR="00932FBE" w:rsidRPr="00617D79" w:rsidRDefault="00932FBE" w:rsidP="00932FBE">
            <w:pPr>
              <w:rPr>
                <w:rFonts w:cstheme="minorHAnsi"/>
                <w:color w:val="000000"/>
              </w:rPr>
            </w:pPr>
            <w:r w:rsidRPr="00617D79">
              <w:rPr>
                <w:rFonts w:cstheme="minorHAnsi"/>
                <w:color w:val="000000"/>
              </w:rPr>
              <w:t>Marcin</w:t>
            </w:r>
          </w:p>
        </w:tc>
        <w:tc>
          <w:tcPr>
            <w:tcW w:w="1981" w:type="dxa"/>
            <w:vAlign w:val="center"/>
          </w:tcPr>
          <w:p w14:paraId="0ED79AAD" w14:textId="447074A3" w:rsidR="00932FBE" w:rsidRPr="00617D79" w:rsidRDefault="00932FBE" w:rsidP="00932FBE">
            <w:pPr>
              <w:rPr>
                <w:rFonts w:cstheme="minorHAnsi"/>
                <w:color w:val="000000"/>
              </w:rPr>
            </w:pPr>
            <w:proofErr w:type="spellStart"/>
            <w:r w:rsidRPr="00617D79">
              <w:rPr>
                <w:rFonts w:cstheme="minorHAnsi"/>
                <w:color w:val="000000"/>
              </w:rPr>
              <w:t>Usarzewicz</w:t>
            </w:r>
            <w:proofErr w:type="spellEnd"/>
          </w:p>
        </w:tc>
        <w:tc>
          <w:tcPr>
            <w:tcW w:w="2266" w:type="dxa"/>
          </w:tcPr>
          <w:p w14:paraId="005584D7" w14:textId="293772D9"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09E3B8DE" w14:textId="77777777" w:rsidTr="0065550A">
        <w:tc>
          <w:tcPr>
            <w:tcW w:w="3114" w:type="dxa"/>
            <w:vMerge w:val="restart"/>
          </w:tcPr>
          <w:p w14:paraId="29613E4A" w14:textId="46211633" w:rsidR="00932FBE" w:rsidRPr="00617D79" w:rsidRDefault="00932FBE" w:rsidP="00932FBE">
            <w:pPr>
              <w:rPr>
                <w:rFonts w:cstheme="minorHAnsi"/>
                <w:b/>
                <w:bCs/>
              </w:rPr>
            </w:pPr>
            <w:r w:rsidRPr="00617D79">
              <w:rPr>
                <w:rFonts w:cstheme="minorHAnsi"/>
                <w:b/>
                <w:bCs/>
              </w:rPr>
              <w:t xml:space="preserve">The Prudential Assurance Company Ltd. </w:t>
            </w:r>
            <w:proofErr w:type="spellStart"/>
            <w:r w:rsidRPr="00617D79">
              <w:rPr>
                <w:rFonts w:cstheme="minorHAnsi"/>
                <w:b/>
                <w:bCs/>
              </w:rPr>
              <w:t>Oddział</w:t>
            </w:r>
            <w:proofErr w:type="spellEnd"/>
            <w:r w:rsidRPr="00617D79">
              <w:rPr>
                <w:rFonts w:cstheme="minorHAnsi"/>
                <w:b/>
                <w:bCs/>
              </w:rPr>
              <w:t xml:space="preserve"> w </w:t>
            </w:r>
            <w:proofErr w:type="spellStart"/>
            <w:r w:rsidRPr="00617D79">
              <w:rPr>
                <w:rFonts w:cstheme="minorHAnsi"/>
                <w:b/>
                <w:bCs/>
              </w:rPr>
              <w:t>Polsce</w:t>
            </w:r>
            <w:proofErr w:type="spellEnd"/>
          </w:p>
        </w:tc>
        <w:tc>
          <w:tcPr>
            <w:tcW w:w="1701" w:type="dxa"/>
            <w:vAlign w:val="center"/>
          </w:tcPr>
          <w:p w14:paraId="129F7813" w14:textId="2CC43B13" w:rsidR="00932FBE" w:rsidRPr="00617D79" w:rsidRDefault="00932FBE" w:rsidP="00932FBE">
            <w:pPr>
              <w:rPr>
                <w:rFonts w:cstheme="minorHAnsi"/>
                <w:color w:val="000000"/>
              </w:rPr>
            </w:pPr>
            <w:r w:rsidRPr="00617D79">
              <w:rPr>
                <w:rFonts w:cstheme="minorHAnsi"/>
                <w:color w:val="000000"/>
              </w:rPr>
              <w:t>Marcin</w:t>
            </w:r>
          </w:p>
        </w:tc>
        <w:tc>
          <w:tcPr>
            <w:tcW w:w="1981" w:type="dxa"/>
            <w:vAlign w:val="center"/>
          </w:tcPr>
          <w:p w14:paraId="0ACE268E" w14:textId="7F1B10F4" w:rsidR="00932FBE" w:rsidRPr="00617D79" w:rsidRDefault="00932FBE" w:rsidP="00932FBE">
            <w:pPr>
              <w:rPr>
                <w:rFonts w:cstheme="minorHAnsi"/>
                <w:color w:val="000000"/>
              </w:rPr>
            </w:pPr>
            <w:r w:rsidRPr="00617D79">
              <w:rPr>
                <w:rFonts w:cstheme="minorHAnsi"/>
                <w:color w:val="000000"/>
              </w:rPr>
              <w:t>Sagała</w:t>
            </w:r>
          </w:p>
        </w:tc>
        <w:tc>
          <w:tcPr>
            <w:tcW w:w="2266" w:type="dxa"/>
          </w:tcPr>
          <w:p w14:paraId="21A9CB29" w14:textId="3D458C67"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684762D" w14:textId="77777777" w:rsidTr="0065550A">
        <w:tc>
          <w:tcPr>
            <w:tcW w:w="3114" w:type="dxa"/>
            <w:vMerge/>
          </w:tcPr>
          <w:p w14:paraId="0037CF61" w14:textId="77777777" w:rsidR="00932FBE" w:rsidRPr="00617D79" w:rsidRDefault="00932FBE" w:rsidP="00932FBE">
            <w:pPr>
              <w:jc w:val="both"/>
              <w:rPr>
                <w:rFonts w:cstheme="minorHAnsi"/>
                <w:b/>
                <w:bCs/>
              </w:rPr>
            </w:pPr>
          </w:p>
        </w:tc>
        <w:tc>
          <w:tcPr>
            <w:tcW w:w="1701" w:type="dxa"/>
            <w:vAlign w:val="center"/>
          </w:tcPr>
          <w:p w14:paraId="781B6E96" w14:textId="4C6664AA" w:rsidR="00932FBE" w:rsidRPr="00617D79" w:rsidRDefault="00932FBE" w:rsidP="00932FBE">
            <w:pPr>
              <w:rPr>
                <w:rFonts w:cstheme="minorHAnsi"/>
                <w:color w:val="000000"/>
              </w:rPr>
            </w:pPr>
            <w:r w:rsidRPr="00617D79">
              <w:rPr>
                <w:rFonts w:cstheme="minorHAnsi"/>
                <w:color w:val="000000"/>
              </w:rPr>
              <w:t xml:space="preserve">Katarzyna </w:t>
            </w:r>
          </w:p>
        </w:tc>
        <w:tc>
          <w:tcPr>
            <w:tcW w:w="1981" w:type="dxa"/>
            <w:vAlign w:val="center"/>
          </w:tcPr>
          <w:p w14:paraId="4F6E7318" w14:textId="0F30A9B3" w:rsidR="00932FBE" w:rsidRPr="00617D79" w:rsidRDefault="00932FBE" w:rsidP="00932FBE">
            <w:pPr>
              <w:rPr>
                <w:rFonts w:cstheme="minorHAnsi"/>
                <w:color w:val="000000"/>
              </w:rPr>
            </w:pPr>
            <w:proofErr w:type="spellStart"/>
            <w:r w:rsidRPr="00617D79">
              <w:rPr>
                <w:rFonts w:cstheme="minorHAnsi"/>
                <w:color w:val="000000"/>
              </w:rPr>
              <w:t>Mierzejska</w:t>
            </w:r>
            <w:proofErr w:type="spellEnd"/>
          </w:p>
        </w:tc>
        <w:tc>
          <w:tcPr>
            <w:tcW w:w="2266" w:type="dxa"/>
          </w:tcPr>
          <w:p w14:paraId="5B4238A8" w14:textId="245936E3"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7A60D55B" w14:textId="77777777" w:rsidTr="0065550A">
        <w:tc>
          <w:tcPr>
            <w:tcW w:w="3114" w:type="dxa"/>
            <w:vMerge w:val="restart"/>
          </w:tcPr>
          <w:p w14:paraId="72B65A76" w14:textId="2481BAAA" w:rsidR="00932FBE" w:rsidRPr="00617D79" w:rsidRDefault="00932FBE" w:rsidP="00932FBE">
            <w:pPr>
              <w:rPr>
                <w:rFonts w:cstheme="minorHAnsi"/>
                <w:b/>
                <w:bCs/>
              </w:rPr>
            </w:pPr>
            <w:proofErr w:type="spellStart"/>
            <w:r w:rsidRPr="00617D79">
              <w:rPr>
                <w:rFonts w:cstheme="minorHAnsi"/>
                <w:b/>
                <w:bCs/>
              </w:rPr>
              <w:t>Towarzystwo</w:t>
            </w:r>
            <w:proofErr w:type="spellEnd"/>
            <w:r w:rsidRPr="00617D79">
              <w:rPr>
                <w:rFonts w:cstheme="minorHAnsi"/>
                <w:b/>
                <w:bCs/>
              </w:rPr>
              <w:t xml:space="preserve"> </w:t>
            </w:r>
            <w:proofErr w:type="spellStart"/>
            <w:r w:rsidRPr="00617D79">
              <w:rPr>
                <w:rFonts w:cstheme="minorHAnsi"/>
                <w:b/>
                <w:bCs/>
              </w:rPr>
              <w:t>Ubezpieczeń</w:t>
            </w:r>
            <w:proofErr w:type="spellEnd"/>
            <w:r w:rsidRPr="00617D79">
              <w:rPr>
                <w:rFonts w:cstheme="minorHAnsi"/>
                <w:b/>
                <w:bCs/>
              </w:rPr>
              <w:t xml:space="preserve"> </w:t>
            </w:r>
            <w:proofErr w:type="spellStart"/>
            <w:r w:rsidRPr="00617D79">
              <w:rPr>
                <w:rFonts w:cstheme="minorHAnsi"/>
                <w:b/>
                <w:bCs/>
              </w:rPr>
              <w:t>Wzajemnych</w:t>
            </w:r>
            <w:proofErr w:type="spellEnd"/>
            <w:r w:rsidRPr="00617D79">
              <w:rPr>
                <w:rFonts w:cstheme="minorHAnsi"/>
                <w:b/>
                <w:bCs/>
              </w:rPr>
              <w:t xml:space="preserve"> "TUW"</w:t>
            </w:r>
          </w:p>
        </w:tc>
        <w:tc>
          <w:tcPr>
            <w:tcW w:w="1701" w:type="dxa"/>
            <w:vAlign w:val="center"/>
          </w:tcPr>
          <w:p w14:paraId="58B950F5" w14:textId="6F8C106A" w:rsidR="00932FBE" w:rsidRPr="00617D79" w:rsidRDefault="00932FBE" w:rsidP="00932FBE">
            <w:pPr>
              <w:rPr>
                <w:rFonts w:cstheme="minorHAnsi"/>
                <w:color w:val="000000"/>
              </w:rPr>
            </w:pPr>
            <w:r w:rsidRPr="00617D79">
              <w:rPr>
                <w:rFonts w:cstheme="minorHAnsi"/>
                <w:color w:val="000000"/>
              </w:rPr>
              <w:t>Jerzy</w:t>
            </w:r>
          </w:p>
        </w:tc>
        <w:tc>
          <w:tcPr>
            <w:tcW w:w="1981" w:type="dxa"/>
            <w:vAlign w:val="center"/>
          </w:tcPr>
          <w:p w14:paraId="5863BD04" w14:textId="6B5EA49F" w:rsidR="00932FBE" w:rsidRPr="00617D79" w:rsidRDefault="00932FBE" w:rsidP="00932FBE">
            <w:pPr>
              <w:rPr>
                <w:rFonts w:cstheme="minorHAnsi"/>
                <w:color w:val="000000"/>
              </w:rPr>
            </w:pPr>
            <w:proofErr w:type="spellStart"/>
            <w:r w:rsidRPr="00617D79">
              <w:rPr>
                <w:rFonts w:cstheme="minorHAnsi"/>
                <w:color w:val="000000"/>
              </w:rPr>
              <w:t>Tarabuła</w:t>
            </w:r>
            <w:proofErr w:type="spellEnd"/>
          </w:p>
        </w:tc>
        <w:tc>
          <w:tcPr>
            <w:tcW w:w="2266" w:type="dxa"/>
          </w:tcPr>
          <w:p w14:paraId="05571F85" w14:textId="7E6A22EA"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0A0B6C1B" w14:textId="77777777" w:rsidTr="0065550A">
        <w:tc>
          <w:tcPr>
            <w:tcW w:w="3114" w:type="dxa"/>
            <w:vMerge/>
          </w:tcPr>
          <w:p w14:paraId="6FE5EC0E" w14:textId="77777777" w:rsidR="00932FBE" w:rsidRPr="00617D79" w:rsidRDefault="00932FBE" w:rsidP="00932FBE">
            <w:pPr>
              <w:jc w:val="both"/>
              <w:rPr>
                <w:rFonts w:cstheme="minorHAnsi"/>
                <w:b/>
                <w:bCs/>
              </w:rPr>
            </w:pPr>
          </w:p>
        </w:tc>
        <w:tc>
          <w:tcPr>
            <w:tcW w:w="1701" w:type="dxa"/>
            <w:vAlign w:val="center"/>
          </w:tcPr>
          <w:p w14:paraId="629DD9C8" w14:textId="28DE5A2E" w:rsidR="00932FBE" w:rsidRPr="00617D79" w:rsidRDefault="00932FBE" w:rsidP="00932FBE">
            <w:pPr>
              <w:rPr>
                <w:rFonts w:cstheme="minorHAnsi"/>
                <w:color w:val="000000"/>
              </w:rPr>
            </w:pPr>
            <w:r w:rsidRPr="00617D79">
              <w:rPr>
                <w:rFonts w:cstheme="minorHAnsi"/>
                <w:color w:val="000000"/>
              </w:rPr>
              <w:t>Anna</w:t>
            </w:r>
          </w:p>
        </w:tc>
        <w:tc>
          <w:tcPr>
            <w:tcW w:w="1981" w:type="dxa"/>
            <w:vAlign w:val="center"/>
          </w:tcPr>
          <w:p w14:paraId="5CB8C1DE" w14:textId="75365845" w:rsidR="00932FBE" w:rsidRPr="00617D79" w:rsidRDefault="00932FBE" w:rsidP="00932FBE">
            <w:pPr>
              <w:rPr>
                <w:rFonts w:cstheme="minorHAnsi"/>
                <w:color w:val="000000"/>
              </w:rPr>
            </w:pPr>
            <w:r w:rsidRPr="00617D79">
              <w:rPr>
                <w:rFonts w:cstheme="minorHAnsi"/>
                <w:color w:val="000000"/>
              </w:rPr>
              <w:t>Pogorzelska</w:t>
            </w:r>
          </w:p>
        </w:tc>
        <w:tc>
          <w:tcPr>
            <w:tcW w:w="2266" w:type="dxa"/>
          </w:tcPr>
          <w:p w14:paraId="36F25749" w14:textId="7B5F6586"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54E29E4F" w14:textId="77777777" w:rsidTr="0065550A">
        <w:tc>
          <w:tcPr>
            <w:tcW w:w="3114" w:type="dxa"/>
            <w:vMerge w:val="restart"/>
          </w:tcPr>
          <w:p w14:paraId="51B2AFC9" w14:textId="523D5E32" w:rsidR="00932FBE" w:rsidRPr="00617D79" w:rsidRDefault="00932FBE" w:rsidP="00932FBE">
            <w:pPr>
              <w:rPr>
                <w:rFonts w:cstheme="minorHAnsi"/>
                <w:b/>
                <w:bCs/>
                <w:color w:val="000000"/>
                <w:lang w:val="pl-PL"/>
              </w:rPr>
            </w:pPr>
            <w:proofErr w:type="spellStart"/>
            <w:r w:rsidRPr="00617D79">
              <w:rPr>
                <w:rFonts w:cstheme="minorHAnsi"/>
                <w:b/>
                <w:bCs/>
                <w:lang w:val="pl-PL"/>
              </w:rPr>
              <w:t>Traple</w:t>
            </w:r>
            <w:proofErr w:type="spellEnd"/>
            <w:r w:rsidRPr="00617D79">
              <w:rPr>
                <w:rFonts w:cstheme="minorHAnsi"/>
                <w:b/>
                <w:bCs/>
                <w:lang w:val="pl-PL"/>
              </w:rPr>
              <w:t xml:space="preserve"> Konarski </w:t>
            </w:r>
            <w:proofErr w:type="spellStart"/>
            <w:r w:rsidRPr="00617D79">
              <w:rPr>
                <w:rFonts w:cstheme="minorHAnsi"/>
                <w:b/>
                <w:bCs/>
                <w:lang w:val="pl-PL"/>
              </w:rPr>
              <w:t>Podrecki</w:t>
            </w:r>
            <w:proofErr w:type="spellEnd"/>
            <w:r w:rsidRPr="00617D79">
              <w:rPr>
                <w:rFonts w:cstheme="minorHAnsi"/>
                <w:b/>
                <w:bCs/>
                <w:lang w:val="pl-PL"/>
              </w:rPr>
              <w:t xml:space="preserve"> i Wspólnicy </w:t>
            </w:r>
            <w:proofErr w:type="spellStart"/>
            <w:r w:rsidRPr="00617D79">
              <w:rPr>
                <w:rFonts w:cstheme="minorHAnsi"/>
                <w:b/>
                <w:bCs/>
                <w:lang w:val="pl-PL"/>
              </w:rPr>
              <w:t>Sp.j</w:t>
            </w:r>
            <w:proofErr w:type="spellEnd"/>
          </w:p>
        </w:tc>
        <w:tc>
          <w:tcPr>
            <w:tcW w:w="1701" w:type="dxa"/>
            <w:vAlign w:val="center"/>
          </w:tcPr>
          <w:p w14:paraId="4F0E9A65" w14:textId="1753770A" w:rsidR="00932FBE" w:rsidRPr="00617D79" w:rsidRDefault="00932FBE" w:rsidP="00932FBE">
            <w:pPr>
              <w:rPr>
                <w:color w:val="000000"/>
              </w:rPr>
            </w:pPr>
            <w:r w:rsidRPr="00617D79">
              <w:rPr>
                <w:rFonts w:cs="Calibri"/>
                <w:color w:val="000000"/>
                <w:lang w:val="pl-PL"/>
              </w:rPr>
              <w:t>Jan</w:t>
            </w:r>
          </w:p>
        </w:tc>
        <w:tc>
          <w:tcPr>
            <w:tcW w:w="1981" w:type="dxa"/>
            <w:vAlign w:val="center"/>
          </w:tcPr>
          <w:p w14:paraId="7E45EF80" w14:textId="780A6A0F" w:rsidR="00932FBE" w:rsidRPr="00617D79" w:rsidRDefault="00932FBE" w:rsidP="00932FBE">
            <w:pPr>
              <w:rPr>
                <w:color w:val="000000"/>
              </w:rPr>
            </w:pPr>
            <w:r w:rsidRPr="00617D79">
              <w:rPr>
                <w:rFonts w:cs="Calibri"/>
                <w:color w:val="000000"/>
                <w:lang w:val="pl-PL"/>
              </w:rPr>
              <w:t>Byrski</w:t>
            </w:r>
          </w:p>
        </w:tc>
        <w:tc>
          <w:tcPr>
            <w:tcW w:w="2266" w:type="dxa"/>
          </w:tcPr>
          <w:p w14:paraId="5C020765" w14:textId="5F1796DB" w:rsidR="00932FBE" w:rsidRPr="00617D79" w:rsidRDefault="00932FBE" w:rsidP="00932FBE">
            <w:pPr>
              <w:jc w:val="both"/>
              <w:rPr>
                <w:rFonts w:cstheme="minorHAnsi"/>
                <w:b/>
                <w:bCs/>
                <w:color w:val="000000"/>
              </w:rPr>
            </w:pPr>
            <w:proofErr w:type="spellStart"/>
            <w:r>
              <w:rPr>
                <w:rFonts w:cstheme="minorHAnsi"/>
                <w:b/>
              </w:rPr>
              <w:t>Koordynator</w:t>
            </w:r>
            <w:proofErr w:type="spellEnd"/>
            <w:r w:rsidRPr="00617D79">
              <w:rPr>
                <w:rFonts w:cstheme="minorHAnsi"/>
                <w:b/>
              </w:rPr>
              <w:t xml:space="preserve"> prawny</w:t>
            </w:r>
          </w:p>
        </w:tc>
      </w:tr>
      <w:tr w:rsidR="00932FBE" w:rsidRPr="00617D79" w14:paraId="4BF5AF14" w14:textId="77777777" w:rsidTr="0065550A">
        <w:tc>
          <w:tcPr>
            <w:tcW w:w="3114" w:type="dxa"/>
            <w:vMerge/>
          </w:tcPr>
          <w:p w14:paraId="1DB2CECD" w14:textId="77777777" w:rsidR="00932FBE" w:rsidRPr="00617D79" w:rsidRDefault="00932FBE" w:rsidP="00932FBE">
            <w:pPr>
              <w:jc w:val="both"/>
              <w:rPr>
                <w:rFonts w:cstheme="minorHAnsi"/>
                <w:b/>
                <w:bCs/>
                <w:color w:val="000000"/>
              </w:rPr>
            </w:pPr>
          </w:p>
        </w:tc>
        <w:tc>
          <w:tcPr>
            <w:tcW w:w="1701" w:type="dxa"/>
            <w:vAlign w:val="center"/>
          </w:tcPr>
          <w:p w14:paraId="6FB46038" w14:textId="395956C3" w:rsidR="00932FBE" w:rsidRPr="00617D79" w:rsidRDefault="00932FBE" w:rsidP="00932FBE">
            <w:pPr>
              <w:rPr>
                <w:color w:val="000000"/>
              </w:rPr>
            </w:pPr>
            <w:r w:rsidRPr="00617D79">
              <w:rPr>
                <w:rFonts w:cs="Calibri"/>
                <w:color w:val="000000"/>
              </w:rPr>
              <w:t>Michał</w:t>
            </w:r>
          </w:p>
        </w:tc>
        <w:tc>
          <w:tcPr>
            <w:tcW w:w="1981" w:type="dxa"/>
            <w:vAlign w:val="center"/>
          </w:tcPr>
          <w:p w14:paraId="75DC24B3" w14:textId="33625733" w:rsidR="00932FBE" w:rsidRPr="00617D79" w:rsidRDefault="00932FBE" w:rsidP="00932FBE">
            <w:pPr>
              <w:rPr>
                <w:color w:val="000000"/>
              </w:rPr>
            </w:pPr>
            <w:proofErr w:type="spellStart"/>
            <w:r w:rsidRPr="00617D79">
              <w:rPr>
                <w:rFonts w:cs="Calibri"/>
                <w:color w:val="000000"/>
              </w:rPr>
              <w:t>Synowiec</w:t>
            </w:r>
            <w:proofErr w:type="spellEnd"/>
          </w:p>
        </w:tc>
        <w:tc>
          <w:tcPr>
            <w:tcW w:w="2266" w:type="dxa"/>
          </w:tcPr>
          <w:p w14:paraId="1978D7A6" w14:textId="5BDE12A0" w:rsidR="00932FBE" w:rsidRPr="00617D79" w:rsidRDefault="00932FBE" w:rsidP="00932FBE">
            <w:pPr>
              <w:jc w:val="both"/>
              <w:rPr>
                <w:rFonts w:cstheme="minorHAnsi"/>
                <w:b/>
                <w:bCs/>
                <w:color w:val="000000"/>
              </w:rPr>
            </w:pPr>
            <w:proofErr w:type="spellStart"/>
            <w:r>
              <w:rPr>
                <w:rFonts w:cstheme="minorHAnsi"/>
                <w:b/>
              </w:rPr>
              <w:t>Koordynator</w:t>
            </w:r>
            <w:proofErr w:type="spellEnd"/>
            <w:r w:rsidRPr="00617D79">
              <w:rPr>
                <w:rFonts w:cstheme="minorHAnsi"/>
                <w:b/>
              </w:rPr>
              <w:t xml:space="preserve"> prawny</w:t>
            </w:r>
          </w:p>
        </w:tc>
      </w:tr>
      <w:tr w:rsidR="00932FBE" w:rsidRPr="00617D79" w14:paraId="71674A21" w14:textId="77777777" w:rsidTr="0065550A">
        <w:tc>
          <w:tcPr>
            <w:tcW w:w="3114" w:type="dxa"/>
            <w:vMerge/>
          </w:tcPr>
          <w:p w14:paraId="75CA8B6C" w14:textId="77777777" w:rsidR="00932FBE" w:rsidRPr="00617D79" w:rsidRDefault="00932FBE" w:rsidP="00932FBE">
            <w:pPr>
              <w:jc w:val="both"/>
              <w:rPr>
                <w:rFonts w:cstheme="minorHAnsi"/>
                <w:b/>
                <w:bCs/>
                <w:color w:val="000000"/>
              </w:rPr>
            </w:pPr>
          </w:p>
        </w:tc>
        <w:tc>
          <w:tcPr>
            <w:tcW w:w="1701" w:type="dxa"/>
            <w:vAlign w:val="center"/>
          </w:tcPr>
          <w:p w14:paraId="7653AAE9" w14:textId="555657FA" w:rsidR="00932FBE" w:rsidRPr="00617D79" w:rsidRDefault="00932FBE" w:rsidP="00932FBE">
            <w:pPr>
              <w:rPr>
                <w:color w:val="000000"/>
              </w:rPr>
            </w:pPr>
            <w:r w:rsidRPr="00617D79">
              <w:rPr>
                <w:rFonts w:cs="Calibri"/>
                <w:color w:val="000000"/>
              </w:rPr>
              <w:t>Henryk</w:t>
            </w:r>
          </w:p>
        </w:tc>
        <w:tc>
          <w:tcPr>
            <w:tcW w:w="1981" w:type="dxa"/>
            <w:vAlign w:val="center"/>
          </w:tcPr>
          <w:p w14:paraId="02D0B671" w14:textId="6C7A00A3" w:rsidR="00932FBE" w:rsidRPr="00617D79" w:rsidRDefault="00932FBE" w:rsidP="00932FBE">
            <w:pPr>
              <w:rPr>
                <w:color w:val="000000"/>
              </w:rPr>
            </w:pPr>
            <w:r w:rsidRPr="00617D79">
              <w:rPr>
                <w:rFonts w:cs="Calibri"/>
                <w:color w:val="000000"/>
              </w:rPr>
              <w:t>Hoser</w:t>
            </w:r>
          </w:p>
        </w:tc>
        <w:tc>
          <w:tcPr>
            <w:tcW w:w="2266" w:type="dxa"/>
          </w:tcPr>
          <w:p w14:paraId="1BF3C207" w14:textId="65F4122D" w:rsidR="00932FBE" w:rsidRPr="00617D79" w:rsidRDefault="00932FBE" w:rsidP="00932FBE">
            <w:pPr>
              <w:jc w:val="both"/>
              <w:rPr>
                <w:rFonts w:cstheme="minorHAnsi"/>
                <w:b/>
                <w:bCs/>
                <w:color w:val="000000"/>
              </w:rPr>
            </w:pPr>
            <w:proofErr w:type="spellStart"/>
            <w:r>
              <w:rPr>
                <w:rFonts w:cstheme="minorHAnsi"/>
                <w:b/>
              </w:rPr>
              <w:t>Koordynator</w:t>
            </w:r>
            <w:proofErr w:type="spellEnd"/>
            <w:r w:rsidRPr="00617D79">
              <w:rPr>
                <w:rFonts w:cstheme="minorHAnsi"/>
                <w:b/>
              </w:rPr>
              <w:t xml:space="preserve"> prawny</w:t>
            </w:r>
          </w:p>
        </w:tc>
      </w:tr>
      <w:tr w:rsidR="00932FBE" w:rsidRPr="00617D79" w14:paraId="07E80AF1" w14:textId="77777777" w:rsidTr="0065550A">
        <w:tc>
          <w:tcPr>
            <w:tcW w:w="3114" w:type="dxa"/>
            <w:vMerge/>
          </w:tcPr>
          <w:p w14:paraId="53AAD87E" w14:textId="77777777" w:rsidR="00932FBE" w:rsidRPr="00617D79" w:rsidRDefault="00932FBE" w:rsidP="00932FBE">
            <w:pPr>
              <w:jc w:val="both"/>
              <w:rPr>
                <w:rFonts w:cstheme="minorHAnsi"/>
                <w:b/>
                <w:bCs/>
                <w:color w:val="000000"/>
              </w:rPr>
            </w:pPr>
          </w:p>
        </w:tc>
        <w:tc>
          <w:tcPr>
            <w:tcW w:w="1701" w:type="dxa"/>
            <w:vAlign w:val="center"/>
          </w:tcPr>
          <w:p w14:paraId="5C40358F" w14:textId="41A52B1A" w:rsidR="00932FBE" w:rsidRPr="00617D79" w:rsidRDefault="00932FBE" w:rsidP="00932FBE">
            <w:pPr>
              <w:rPr>
                <w:color w:val="000000"/>
              </w:rPr>
            </w:pPr>
            <w:r w:rsidRPr="00617D79">
              <w:rPr>
                <w:rFonts w:cs="Calibri"/>
                <w:color w:val="000000"/>
                <w:lang w:val="pl-PL"/>
              </w:rPr>
              <w:t>Xawery</w:t>
            </w:r>
          </w:p>
        </w:tc>
        <w:tc>
          <w:tcPr>
            <w:tcW w:w="1981" w:type="dxa"/>
            <w:vAlign w:val="center"/>
          </w:tcPr>
          <w:p w14:paraId="26539C59" w14:textId="7873566A" w:rsidR="00932FBE" w:rsidRPr="00617D79" w:rsidRDefault="00932FBE" w:rsidP="00932FBE">
            <w:pPr>
              <w:rPr>
                <w:color w:val="000000"/>
              </w:rPr>
            </w:pPr>
            <w:r w:rsidRPr="00617D79">
              <w:rPr>
                <w:rFonts w:cs="Calibri"/>
                <w:color w:val="000000"/>
                <w:lang w:val="pl-PL"/>
              </w:rPr>
              <w:t>Konarski</w:t>
            </w:r>
          </w:p>
        </w:tc>
        <w:tc>
          <w:tcPr>
            <w:tcW w:w="2266" w:type="dxa"/>
          </w:tcPr>
          <w:p w14:paraId="70A1BD4C" w14:textId="62FB17B8" w:rsidR="00932FBE" w:rsidRPr="00617D79" w:rsidRDefault="00932FBE" w:rsidP="00932FBE">
            <w:pPr>
              <w:jc w:val="both"/>
              <w:rPr>
                <w:rFonts w:cstheme="minorHAnsi"/>
                <w:b/>
                <w:bCs/>
                <w:color w:val="000000"/>
              </w:rPr>
            </w:pPr>
            <w:proofErr w:type="spellStart"/>
            <w:r>
              <w:rPr>
                <w:rFonts w:cstheme="minorHAnsi"/>
                <w:b/>
              </w:rPr>
              <w:t>Koordynator</w:t>
            </w:r>
            <w:proofErr w:type="spellEnd"/>
            <w:r w:rsidRPr="00617D79">
              <w:rPr>
                <w:rFonts w:cstheme="minorHAnsi"/>
                <w:b/>
              </w:rPr>
              <w:t xml:space="preserve"> prawny</w:t>
            </w:r>
          </w:p>
        </w:tc>
      </w:tr>
      <w:tr w:rsidR="00B048E0" w:rsidRPr="00617D79" w14:paraId="50F06FEA" w14:textId="77777777" w:rsidTr="0065550A">
        <w:tc>
          <w:tcPr>
            <w:tcW w:w="3114" w:type="dxa"/>
            <w:vMerge w:val="restart"/>
          </w:tcPr>
          <w:p w14:paraId="7B0971F1" w14:textId="44A238F0" w:rsidR="00B048E0" w:rsidRPr="00617D79" w:rsidRDefault="00B048E0" w:rsidP="00932FBE">
            <w:pPr>
              <w:jc w:val="both"/>
              <w:rPr>
                <w:rFonts w:cstheme="minorHAnsi"/>
                <w:b/>
                <w:bCs/>
                <w:color w:val="000000"/>
                <w:lang w:val="pl-PL"/>
              </w:rPr>
            </w:pPr>
            <w:r w:rsidRPr="00617D79">
              <w:rPr>
                <w:rFonts w:cstheme="minorHAnsi"/>
                <w:b/>
                <w:bCs/>
                <w:color w:val="000000"/>
                <w:lang w:val="pl-PL"/>
              </w:rPr>
              <w:t>TUIR WARTA S.A.</w:t>
            </w:r>
            <w:r>
              <w:rPr>
                <w:rFonts w:cstheme="minorHAnsi"/>
                <w:b/>
                <w:bCs/>
                <w:color w:val="000000"/>
                <w:lang w:val="pl-PL"/>
              </w:rPr>
              <w:t>;</w:t>
            </w:r>
          </w:p>
          <w:p w14:paraId="1B847786" w14:textId="211C8FE0" w:rsidR="00B048E0" w:rsidRPr="00617D79" w:rsidRDefault="00B048E0" w:rsidP="00932FBE">
            <w:pPr>
              <w:jc w:val="both"/>
              <w:rPr>
                <w:rFonts w:cstheme="minorHAnsi"/>
                <w:b/>
                <w:bCs/>
                <w:lang w:val="pl-PL"/>
              </w:rPr>
            </w:pPr>
            <w:proofErr w:type="spellStart"/>
            <w:r w:rsidRPr="00617D79">
              <w:rPr>
                <w:rFonts w:cstheme="minorHAnsi"/>
                <w:b/>
                <w:bCs/>
                <w:color w:val="000000"/>
                <w:lang w:val="pl-PL"/>
              </w:rPr>
              <w:t>TU</w:t>
            </w:r>
            <w:r>
              <w:rPr>
                <w:rFonts w:cstheme="minorHAnsi"/>
                <w:b/>
                <w:bCs/>
                <w:color w:val="000000"/>
                <w:lang w:val="pl-PL"/>
              </w:rPr>
              <w:t>n</w:t>
            </w:r>
            <w:r w:rsidRPr="00617D79">
              <w:rPr>
                <w:rFonts w:cstheme="minorHAnsi"/>
                <w:b/>
                <w:bCs/>
                <w:color w:val="000000"/>
                <w:lang w:val="pl-PL"/>
              </w:rPr>
              <w:t>Ż</w:t>
            </w:r>
            <w:proofErr w:type="spellEnd"/>
            <w:r w:rsidRPr="00617D79">
              <w:rPr>
                <w:rFonts w:cstheme="minorHAnsi"/>
                <w:b/>
                <w:bCs/>
                <w:color w:val="000000"/>
                <w:lang w:val="pl-PL"/>
              </w:rPr>
              <w:t xml:space="preserve"> WARTA S.A.</w:t>
            </w:r>
          </w:p>
        </w:tc>
        <w:tc>
          <w:tcPr>
            <w:tcW w:w="1701" w:type="dxa"/>
            <w:vAlign w:val="center"/>
          </w:tcPr>
          <w:p w14:paraId="43EA1C7B" w14:textId="1ED6A138" w:rsidR="00B048E0" w:rsidRPr="00617D79" w:rsidRDefault="00B048E0" w:rsidP="00932FBE">
            <w:pPr>
              <w:rPr>
                <w:rFonts w:cstheme="minorHAnsi"/>
                <w:color w:val="000000"/>
              </w:rPr>
            </w:pPr>
            <w:r w:rsidRPr="00617D79">
              <w:rPr>
                <w:color w:val="000000"/>
              </w:rPr>
              <w:t>Kinga</w:t>
            </w:r>
          </w:p>
        </w:tc>
        <w:tc>
          <w:tcPr>
            <w:tcW w:w="1981" w:type="dxa"/>
            <w:vAlign w:val="center"/>
          </w:tcPr>
          <w:p w14:paraId="07537B7F" w14:textId="2AF3AB99" w:rsidR="00B048E0" w:rsidRPr="00617D79" w:rsidRDefault="00B048E0" w:rsidP="00932FBE">
            <w:pPr>
              <w:rPr>
                <w:rFonts w:cstheme="minorHAnsi"/>
                <w:color w:val="000000"/>
              </w:rPr>
            </w:pPr>
            <w:r w:rsidRPr="00617D79">
              <w:rPr>
                <w:color w:val="000000"/>
              </w:rPr>
              <w:t>Królikowska</w:t>
            </w:r>
          </w:p>
        </w:tc>
        <w:tc>
          <w:tcPr>
            <w:tcW w:w="2266" w:type="dxa"/>
          </w:tcPr>
          <w:p w14:paraId="28B55E53" w14:textId="610AE6A5" w:rsidR="00B048E0" w:rsidRPr="00617D79" w:rsidRDefault="00B048E0" w:rsidP="00932FBE">
            <w:pPr>
              <w:jc w:val="both"/>
              <w:rPr>
                <w:rFonts w:cstheme="minorHAnsi"/>
                <w:b/>
              </w:rPr>
            </w:pPr>
            <w:r w:rsidRPr="00617D79">
              <w:rPr>
                <w:rFonts w:cstheme="minorHAnsi"/>
                <w:b/>
                <w:bCs/>
                <w:color w:val="000000"/>
              </w:rPr>
              <w:t> </w:t>
            </w:r>
            <w:proofErr w:type="spellStart"/>
            <w:r w:rsidRPr="00617D79">
              <w:rPr>
                <w:rFonts w:cstheme="minorHAnsi"/>
                <w:b/>
                <w:bCs/>
                <w:color w:val="000000"/>
              </w:rPr>
              <w:t>Funkcja</w:t>
            </w:r>
            <w:proofErr w:type="spellEnd"/>
            <w:r w:rsidRPr="00617D79">
              <w:rPr>
                <w:rFonts w:cstheme="minorHAnsi"/>
                <w:b/>
                <w:bCs/>
                <w:color w:val="000000"/>
              </w:rPr>
              <w:t xml:space="preserve"> </w:t>
            </w:r>
            <w:proofErr w:type="spellStart"/>
            <w:r w:rsidRPr="00617D79">
              <w:rPr>
                <w:rFonts w:cstheme="minorHAnsi"/>
                <w:b/>
                <w:bCs/>
                <w:color w:val="000000"/>
              </w:rPr>
              <w:t>doradcza</w:t>
            </w:r>
            <w:proofErr w:type="spellEnd"/>
          </w:p>
        </w:tc>
      </w:tr>
      <w:tr w:rsidR="00B048E0" w:rsidRPr="00617D79" w14:paraId="3A08B62F" w14:textId="77777777" w:rsidTr="0065550A">
        <w:tc>
          <w:tcPr>
            <w:tcW w:w="3114" w:type="dxa"/>
            <w:vMerge/>
          </w:tcPr>
          <w:p w14:paraId="232B7E42" w14:textId="77777777" w:rsidR="00B048E0" w:rsidRPr="00617D79" w:rsidRDefault="00B048E0" w:rsidP="00932FBE">
            <w:pPr>
              <w:jc w:val="both"/>
              <w:rPr>
                <w:rFonts w:cstheme="minorHAnsi"/>
                <w:b/>
                <w:bCs/>
                <w:color w:val="000000"/>
              </w:rPr>
            </w:pPr>
          </w:p>
        </w:tc>
        <w:tc>
          <w:tcPr>
            <w:tcW w:w="1701" w:type="dxa"/>
            <w:vAlign w:val="center"/>
          </w:tcPr>
          <w:p w14:paraId="56976611" w14:textId="10A556EA" w:rsidR="00B048E0" w:rsidRPr="00617D79" w:rsidRDefault="00B048E0" w:rsidP="00932FBE">
            <w:pPr>
              <w:rPr>
                <w:color w:val="000000"/>
              </w:rPr>
            </w:pPr>
            <w:r w:rsidRPr="00617D79">
              <w:rPr>
                <w:color w:val="000000"/>
              </w:rPr>
              <w:t>Monika</w:t>
            </w:r>
          </w:p>
        </w:tc>
        <w:tc>
          <w:tcPr>
            <w:tcW w:w="1981" w:type="dxa"/>
            <w:vAlign w:val="center"/>
          </w:tcPr>
          <w:p w14:paraId="09338DF2" w14:textId="32040628" w:rsidR="00B048E0" w:rsidRPr="00617D79" w:rsidRDefault="00B048E0" w:rsidP="00932FBE">
            <w:pPr>
              <w:rPr>
                <w:color w:val="000000"/>
              </w:rPr>
            </w:pPr>
            <w:r w:rsidRPr="00617D79">
              <w:rPr>
                <w:color w:val="000000"/>
              </w:rPr>
              <w:t>Muszyńska</w:t>
            </w:r>
          </w:p>
        </w:tc>
        <w:tc>
          <w:tcPr>
            <w:tcW w:w="2266" w:type="dxa"/>
          </w:tcPr>
          <w:p w14:paraId="19D92262" w14:textId="5F6CFA61" w:rsidR="00B048E0" w:rsidRPr="00617D79" w:rsidRDefault="00B048E0" w:rsidP="00932FBE">
            <w:pPr>
              <w:jc w:val="both"/>
              <w:rPr>
                <w:rFonts w:cstheme="minorHAnsi"/>
                <w:b/>
                <w:bCs/>
                <w:color w:val="000000"/>
              </w:rPr>
            </w:pPr>
            <w:r w:rsidRPr="00617D79">
              <w:rPr>
                <w:rFonts w:cstheme="minorHAnsi"/>
                <w:b/>
                <w:bCs/>
                <w:color w:val="000000"/>
              </w:rPr>
              <w:t> </w:t>
            </w:r>
            <w:proofErr w:type="spellStart"/>
            <w:r w:rsidRPr="00617D79">
              <w:rPr>
                <w:rFonts w:cstheme="minorHAnsi"/>
                <w:b/>
                <w:bCs/>
                <w:color w:val="000000"/>
              </w:rPr>
              <w:t>Funkcja</w:t>
            </w:r>
            <w:proofErr w:type="spellEnd"/>
            <w:r w:rsidRPr="00617D79">
              <w:rPr>
                <w:rFonts w:cstheme="minorHAnsi"/>
                <w:b/>
                <w:bCs/>
                <w:color w:val="000000"/>
              </w:rPr>
              <w:t xml:space="preserve"> </w:t>
            </w:r>
            <w:proofErr w:type="spellStart"/>
            <w:r w:rsidRPr="00617D79">
              <w:rPr>
                <w:rFonts w:cstheme="minorHAnsi"/>
                <w:b/>
                <w:bCs/>
                <w:color w:val="000000"/>
              </w:rPr>
              <w:t>doradcza</w:t>
            </w:r>
            <w:proofErr w:type="spellEnd"/>
          </w:p>
        </w:tc>
      </w:tr>
      <w:tr w:rsidR="00B048E0" w:rsidRPr="00617D79" w14:paraId="7B8CA568" w14:textId="77777777" w:rsidTr="0065550A">
        <w:tc>
          <w:tcPr>
            <w:tcW w:w="3114" w:type="dxa"/>
            <w:vMerge/>
          </w:tcPr>
          <w:p w14:paraId="621D8B6D" w14:textId="77777777" w:rsidR="00B048E0" w:rsidRPr="00617D79" w:rsidRDefault="00B048E0" w:rsidP="00932FBE">
            <w:pPr>
              <w:jc w:val="both"/>
              <w:rPr>
                <w:rFonts w:cstheme="minorHAnsi"/>
                <w:b/>
                <w:bCs/>
              </w:rPr>
            </w:pPr>
          </w:p>
        </w:tc>
        <w:tc>
          <w:tcPr>
            <w:tcW w:w="1701" w:type="dxa"/>
            <w:vAlign w:val="center"/>
          </w:tcPr>
          <w:p w14:paraId="227AAF0A" w14:textId="74DBE0E5" w:rsidR="00B048E0" w:rsidRPr="00617D79" w:rsidRDefault="00B048E0" w:rsidP="00932FBE">
            <w:pPr>
              <w:rPr>
                <w:rFonts w:cstheme="minorHAnsi"/>
                <w:color w:val="000000"/>
              </w:rPr>
            </w:pPr>
            <w:r w:rsidRPr="00617D79">
              <w:rPr>
                <w:color w:val="000000"/>
              </w:rPr>
              <w:t>M</w:t>
            </w:r>
            <w:r>
              <w:rPr>
                <w:color w:val="000000"/>
              </w:rPr>
              <w:t>aciej</w:t>
            </w:r>
          </w:p>
        </w:tc>
        <w:tc>
          <w:tcPr>
            <w:tcW w:w="1981" w:type="dxa"/>
            <w:vAlign w:val="center"/>
          </w:tcPr>
          <w:p w14:paraId="5799CF53" w14:textId="360990B1" w:rsidR="00B048E0" w:rsidRPr="00E94FBD" w:rsidRDefault="00B048E0" w:rsidP="00932FBE">
            <w:pPr>
              <w:rPr>
                <w:color w:val="000000"/>
              </w:rPr>
            </w:pPr>
            <w:proofErr w:type="spellStart"/>
            <w:r>
              <w:rPr>
                <w:color w:val="000000"/>
              </w:rPr>
              <w:t>Pilarski</w:t>
            </w:r>
            <w:proofErr w:type="spellEnd"/>
          </w:p>
        </w:tc>
        <w:tc>
          <w:tcPr>
            <w:tcW w:w="2266" w:type="dxa"/>
          </w:tcPr>
          <w:p w14:paraId="42B381F0" w14:textId="44510C51" w:rsidR="00B048E0" w:rsidRPr="00617D79" w:rsidRDefault="00B048E0" w:rsidP="00932FBE">
            <w:pPr>
              <w:jc w:val="both"/>
              <w:rPr>
                <w:rFonts w:cstheme="minorHAnsi"/>
                <w:b/>
              </w:rPr>
            </w:pPr>
            <w:r w:rsidRPr="00617D79">
              <w:rPr>
                <w:rFonts w:cstheme="minorHAnsi"/>
                <w:b/>
                <w:bCs/>
                <w:color w:val="000000"/>
              </w:rPr>
              <w:t> </w:t>
            </w:r>
            <w:proofErr w:type="spellStart"/>
            <w:r w:rsidRPr="00617D79">
              <w:rPr>
                <w:rFonts w:cstheme="minorHAnsi"/>
                <w:b/>
                <w:bCs/>
                <w:color w:val="000000"/>
              </w:rPr>
              <w:t>Funkcja</w:t>
            </w:r>
            <w:proofErr w:type="spellEnd"/>
            <w:r w:rsidRPr="00617D79">
              <w:rPr>
                <w:rFonts w:cstheme="minorHAnsi"/>
                <w:b/>
                <w:bCs/>
                <w:color w:val="000000"/>
              </w:rPr>
              <w:t xml:space="preserve"> </w:t>
            </w:r>
            <w:proofErr w:type="spellStart"/>
            <w:r w:rsidRPr="00617D79">
              <w:rPr>
                <w:rFonts w:cstheme="minorHAnsi"/>
                <w:b/>
                <w:bCs/>
                <w:color w:val="000000"/>
              </w:rPr>
              <w:t>doradcza</w:t>
            </w:r>
            <w:proofErr w:type="spellEnd"/>
          </w:p>
        </w:tc>
      </w:tr>
      <w:tr w:rsidR="00B048E0" w:rsidRPr="00617D79" w14:paraId="3388F275" w14:textId="77777777" w:rsidTr="0065550A">
        <w:tc>
          <w:tcPr>
            <w:tcW w:w="3114" w:type="dxa"/>
            <w:vMerge/>
          </w:tcPr>
          <w:p w14:paraId="3E04E61F" w14:textId="77777777" w:rsidR="00B048E0" w:rsidRPr="00617D79" w:rsidRDefault="00B048E0" w:rsidP="00932FBE">
            <w:pPr>
              <w:jc w:val="both"/>
              <w:rPr>
                <w:rFonts w:cstheme="minorHAnsi"/>
                <w:b/>
                <w:bCs/>
              </w:rPr>
            </w:pPr>
          </w:p>
        </w:tc>
        <w:tc>
          <w:tcPr>
            <w:tcW w:w="1701" w:type="dxa"/>
            <w:vAlign w:val="center"/>
          </w:tcPr>
          <w:p w14:paraId="5CFD0F0C" w14:textId="745266F9" w:rsidR="00B048E0" w:rsidRPr="00617D79" w:rsidRDefault="00B048E0" w:rsidP="00932FBE">
            <w:pPr>
              <w:rPr>
                <w:rFonts w:cstheme="minorHAnsi"/>
                <w:color w:val="000000"/>
              </w:rPr>
            </w:pPr>
            <w:r w:rsidRPr="00617D79">
              <w:rPr>
                <w:color w:val="000000"/>
              </w:rPr>
              <w:t>Aleksandra</w:t>
            </w:r>
          </w:p>
        </w:tc>
        <w:tc>
          <w:tcPr>
            <w:tcW w:w="1981" w:type="dxa"/>
            <w:vAlign w:val="center"/>
          </w:tcPr>
          <w:p w14:paraId="73372CC0" w14:textId="18455FB6" w:rsidR="00B048E0" w:rsidRPr="00617D79" w:rsidRDefault="00B048E0" w:rsidP="00932FBE">
            <w:pPr>
              <w:rPr>
                <w:rFonts w:cstheme="minorHAnsi"/>
                <w:color w:val="000000"/>
              </w:rPr>
            </w:pPr>
            <w:r w:rsidRPr="00617D79">
              <w:rPr>
                <w:color w:val="000000"/>
              </w:rPr>
              <w:t>Płoszajska</w:t>
            </w:r>
          </w:p>
        </w:tc>
        <w:tc>
          <w:tcPr>
            <w:tcW w:w="2266" w:type="dxa"/>
          </w:tcPr>
          <w:p w14:paraId="26BCC972" w14:textId="38758955" w:rsidR="00B048E0" w:rsidRPr="00617D79" w:rsidRDefault="00B048E0" w:rsidP="00932FBE">
            <w:pPr>
              <w:jc w:val="both"/>
              <w:rPr>
                <w:rFonts w:cstheme="minorHAnsi"/>
                <w:b/>
              </w:rPr>
            </w:pPr>
            <w:r w:rsidRPr="00617D79">
              <w:rPr>
                <w:rFonts w:cstheme="minorHAnsi"/>
                <w:b/>
                <w:bCs/>
                <w:color w:val="000000"/>
              </w:rPr>
              <w:t> </w:t>
            </w:r>
            <w:proofErr w:type="spellStart"/>
            <w:r w:rsidRPr="00617D79">
              <w:rPr>
                <w:rFonts w:cstheme="minorHAnsi"/>
                <w:b/>
                <w:bCs/>
                <w:color w:val="000000"/>
              </w:rPr>
              <w:t>Funkcja</w:t>
            </w:r>
            <w:proofErr w:type="spellEnd"/>
            <w:r w:rsidRPr="00617D79">
              <w:rPr>
                <w:rFonts w:cstheme="minorHAnsi"/>
                <w:b/>
                <w:bCs/>
                <w:color w:val="000000"/>
              </w:rPr>
              <w:t xml:space="preserve"> </w:t>
            </w:r>
            <w:proofErr w:type="spellStart"/>
            <w:r w:rsidRPr="00617D79">
              <w:rPr>
                <w:rFonts w:cstheme="minorHAnsi"/>
                <w:b/>
                <w:bCs/>
                <w:color w:val="000000"/>
              </w:rPr>
              <w:t>doradcza</w:t>
            </w:r>
            <w:proofErr w:type="spellEnd"/>
          </w:p>
        </w:tc>
      </w:tr>
      <w:tr w:rsidR="00B048E0" w:rsidRPr="00617D79" w14:paraId="725D1190" w14:textId="77777777" w:rsidTr="0065550A">
        <w:tc>
          <w:tcPr>
            <w:tcW w:w="3114" w:type="dxa"/>
            <w:vMerge/>
          </w:tcPr>
          <w:p w14:paraId="30C161C1" w14:textId="77777777" w:rsidR="00B048E0" w:rsidRPr="00617D79" w:rsidRDefault="00B048E0" w:rsidP="00932FBE">
            <w:pPr>
              <w:jc w:val="both"/>
              <w:rPr>
                <w:rFonts w:cstheme="minorHAnsi"/>
                <w:b/>
                <w:bCs/>
              </w:rPr>
            </w:pPr>
          </w:p>
        </w:tc>
        <w:tc>
          <w:tcPr>
            <w:tcW w:w="1701" w:type="dxa"/>
            <w:vAlign w:val="center"/>
          </w:tcPr>
          <w:p w14:paraId="05CFE519" w14:textId="4A8A1849" w:rsidR="00B048E0" w:rsidRPr="00617D79" w:rsidRDefault="00B048E0" w:rsidP="00932FBE">
            <w:pPr>
              <w:rPr>
                <w:color w:val="000000"/>
              </w:rPr>
            </w:pPr>
            <w:r>
              <w:rPr>
                <w:color w:val="000000"/>
              </w:rPr>
              <w:t>Krzysztof</w:t>
            </w:r>
          </w:p>
        </w:tc>
        <w:tc>
          <w:tcPr>
            <w:tcW w:w="1981" w:type="dxa"/>
            <w:vAlign w:val="center"/>
          </w:tcPr>
          <w:p w14:paraId="13949FDA" w14:textId="695D3FA6" w:rsidR="00B048E0" w:rsidRPr="00617D79" w:rsidRDefault="00B048E0" w:rsidP="00932FBE">
            <w:pPr>
              <w:rPr>
                <w:color w:val="000000"/>
              </w:rPr>
            </w:pPr>
            <w:proofErr w:type="spellStart"/>
            <w:r w:rsidRPr="00932FBE">
              <w:rPr>
                <w:color w:val="000000"/>
              </w:rPr>
              <w:t>Subartowicz</w:t>
            </w:r>
            <w:proofErr w:type="spellEnd"/>
          </w:p>
        </w:tc>
        <w:tc>
          <w:tcPr>
            <w:tcW w:w="2266" w:type="dxa"/>
          </w:tcPr>
          <w:p w14:paraId="47C52D06" w14:textId="7FD44A1D" w:rsidR="00B048E0" w:rsidRPr="00617D79" w:rsidRDefault="00B048E0" w:rsidP="00932FBE">
            <w:pPr>
              <w:jc w:val="both"/>
              <w:rPr>
                <w:rFonts w:cstheme="minorHAnsi"/>
                <w:b/>
                <w:bCs/>
                <w:color w:val="000000"/>
              </w:rPr>
            </w:pPr>
            <w:r w:rsidRPr="00617D79">
              <w:rPr>
                <w:rFonts w:cstheme="minorHAnsi"/>
                <w:b/>
                <w:lang w:val="pl-PL"/>
              </w:rPr>
              <w:t>Uczestnik grupy roboczej</w:t>
            </w:r>
          </w:p>
        </w:tc>
      </w:tr>
      <w:tr w:rsidR="00B048E0" w:rsidRPr="00617D79" w14:paraId="70D0CCA6" w14:textId="77777777" w:rsidTr="0065550A">
        <w:tc>
          <w:tcPr>
            <w:tcW w:w="3114" w:type="dxa"/>
            <w:vMerge/>
          </w:tcPr>
          <w:p w14:paraId="6C24E52F" w14:textId="77777777" w:rsidR="00B048E0" w:rsidRPr="00617D79" w:rsidRDefault="00B048E0" w:rsidP="00932FBE">
            <w:pPr>
              <w:jc w:val="both"/>
              <w:rPr>
                <w:rFonts w:cstheme="minorHAnsi"/>
                <w:b/>
                <w:bCs/>
              </w:rPr>
            </w:pPr>
          </w:p>
        </w:tc>
        <w:tc>
          <w:tcPr>
            <w:tcW w:w="1701" w:type="dxa"/>
            <w:vAlign w:val="center"/>
          </w:tcPr>
          <w:p w14:paraId="5E793CE0" w14:textId="48BE4CFE" w:rsidR="00B048E0" w:rsidRPr="00617D79" w:rsidRDefault="00B048E0" w:rsidP="00932FBE">
            <w:pPr>
              <w:rPr>
                <w:rFonts w:cstheme="minorHAnsi"/>
                <w:color w:val="000000"/>
              </w:rPr>
            </w:pPr>
            <w:r>
              <w:rPr>
                <w:rFonts w:cstheme="minorHAnsi"/>
                <w:color w:val="000000"/>
              </w:rPr>
              <w:t>Daria</w:t>
            </w:r>
          </w:p>
        </w:tc>
        <w:tc>
          <w:tcPr>
            <w:tcW w:w="1981" w:type="dxa"/>
            <w:vAlign w:val="center"/>
          </w:tcPr>
          <w:p w14:paraId="6C214081" w14:textId="45A07E06" w:rsidR="00B048E0" w:rsidRPr="00617D79" w:rsidRDefault="00B048E0" w:rsidP="00932FBE">
            <w:pPr>
              <w:rPr>
                <w:rFonts w:cstheme="minorHAnsi"/>
                <w:color w:val="000000"/>
              </w:rPr>
            </w:pPr>
            <w:proofErr w:type="spellStart"/>
            <w:r>
              <w:rPr>
                <w:rFonts w:cstheme="minorHAnsi"/>
                <w:color w:val="000000"/>
              </w:rPr>
              <w:t>Pałuba</w:t>
            </w:r>
            <w:proofErr w:type="spellEnd"/>
          </w:p>
        </w:tc>
        <w:tc>
          <w:tcPr>
            <w:tcW w:w="2266" w:type="dxa"/>
          </w:tcPr>
          <w:p w14:paraId="52B47A9D" w14:textId="2225500B" w:rsidR="00B048E0" w:rsidRPr="00617D79" w:rsidRDefault="00B048E0" w:rsidP="00932FBE">
            <w:pPr>
              <w:jc w:val="both"/>
              <w:rPr>
                <w:rFonts w:cstheme="minorHAnsi"/>
                <w:b/>
              </w:rPr>
            </w:pPr>
            <w:r w:rsidRPr="00617D79">
              <w:rPr>
                <w:rFonts w:cstheme="minorHAnsi"/>
                <w:b/>
                <w:lang w:val="pl-PL"/>
              </w:rPr>
              <w:t>Uczestnik grupy roboczej</w:t>
            </w:r>
          </w:p>
        </w:tc>
      </w:tr>
      <w:tr w:rsidR="00932FBE" w:rsidRPr="00617D79" w14:paraId="1F06CE2C" w14:textId="77777777" w:rsidTr="0065550A">
        <w:tc>
          <w:tcPr>
            <w:tcW w:w="3114" w:type="dxa"/>
          </w:tcPr>
          <w:p w14:paraId="4C48C009" w14:textId="1016BC0A" w:rsidR="00932FBE" w:rsidRPr="00617D79" w:rsidRDefault="00932FBE" w:rsidP="00932FBE">
            <w:pPr>
              <w:jc w:val="both"/>
              <w:rPr>
                <w:rFonts w:cstheme="minorHAnsi"/>
                <w:b/>
                <w:bCs/>
              </w:rPr>
            </w:pPr>
            <w:r w:rsidRPr="00617D79">
              <w:rPr>
                <w:rFonts w:cstheme="minorHAnsi"/>
                <w:b/>
                <w:bCs/>
              </w:rPr>
              <w:t>TUW PZUW</w:t>
            </w:r>
          </w:p>
        </w:tc>
        <w:tc>
          <w:tcPr>
            <w:tcW w:w="1701" w:type="dxa"/>
            <w:vAlign w:val="center"/>
          </w:tcPr>
          <w:p w14:paraId="1DFBEE51" w14:textId="53387943" w:rsidR="00932FBE" w:rsidRPr="00617D79" w:rsidRDefault="00932FBE" w:rsidP="00932FBE">
            <w:pPr>
              <w:rPr>
                <w:rFonts w:cstheme="minorHAnsi"/>
                <w:color w:val="000000"/>
              </w:rPr>
            </w:pPr>
            <w:r w:rsidRPr="00617D79">
              <w:rPr>
                <w:rFonts w:cstheme="minorHAnsi"/>
                <w:color w:val="000000"/>
              </w:rPr>
              <w:t>Jakub</w:t>
            </w:r>
          </w:p>
        </w:tc>
        <w:tc>
          <w:tcPr>
            <w:tcW w:w="1981" w:type="dxa"/>
            <w:vAlign w:val="center"/>
          </w:tcPr>
          <w:p w14:paraId="64F2531E" w14:textId="3890F0EF" w:rsidR="00932FBE" w:rsidRPr="00617D79" w:rsidRDefault="00932FBE" w:rsidP="00932FBE">
            <w:pPr>
              <w:rPr>
                <w:rFonts w:cstheme="minorHAnsi"/>
                <w:color w:val="000000"/>
              </w:rPr>
            </w:pPr>
            <w:proofErr w:type="spellStart"/>
            <w:r w:rsidRPr="00617D79">
              <w:rPr>
                <w:rFonts w:cstheme="minorHAnsi"/>
                <w:color w:val="000000"/>
              </w:rPr>
              <w:t>Papuga</w:t>
            </w:r>
            <w:proofErr w:type="spellEnd"/>
          </w:p>
        </w:tc>
        <w:tc>
          <w:tcPr>
            <w:tcW w:w="2266" w:type="dxa"/>
          </w:tcPr>
          <w:p w14:paraId="3F6BA0DB" w14:textId="2B77C263"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7E134F49" w14:textId="77777777" w:rsidTr="0065550A">
        <w:tc>
          <w:tcPr>
            <w:tcW w:w="3114" w:type="dxa"/>
            <w:vMerge w:val="restart"/>
          </w:tcPr>
          <w:p w14:paraId="284F512F" w14:textId="77777777" w:rsidR="00932FBE" w:rsidRDefault="00932FBE" w:rsidP="00932FBE">
            <w:pPr>
              <w:jc w:val="both"/>
              <w:rPr>
                <w:rFonts w:cstheme="minorHAnsi"/>
                <w:b/>
                <w:bCs/>
                <w:lang w:val="pl-PL"/>
              </w:rPr>
            </w:pPr>
            <w:r w:rsidRPr="003142F8">
              <w:rPr>
                <w:rFonts w:cstheme="minorHAnsi"/>
                <w:b/>
                <w:bCs/>
                <w:lang w:val="pl-PL"/>
              </w:rPr>
              <w:t xml:space="preserve">UNIQA S.A.; </w:t>
            </w:r>
          </w:p>
          <w:p w14:paraId="154C5115" w14:textId="1E6F20F0" w:rsidR="00932FBE" w:rsidRPr="003142F8" w:rsidRDefault="00932FBE" w:rsidP="00932FBE">
            <w:pPr>
              <w:jc w:val="both"/>
              <w:rPr>
                <w:rFonts w:cstheme="minorHAnsi"/>
                <w:b/>
                <w:bCs/>
                <w:lang w:val="pl-PL"/>
              </w:rPr>
            </w:pPr>
            <w:r w:rsidRPr="003142F8">
              <w:rPr>
                <w:rFonts w:cstheme="minorHAnsi"/>
                <w:b/>
                <w:bCs/>
                <w:lang w:val="pl-PL"/>
              </w:rPr>
              <w:t>UNIQA ŻYCIE S.A.</w:t>
            </w:r>
          </w:p>
        </w:tc>
        <w:tc>
          <w:tcPr>
            <w:tcW w:w="1701" w:type="dxa"/>
            <w:vAlign w:val="center"/>
          </w:tcPr>
          <w:p w14:paraId="2BCF450F" w14:textId="7FB2018B" w:rsidR="00932FBE" w:rsidRPr="00617D79" w:rsidRDefault="00932FBE" w:rsidP="00932FBE">
            <w:pPr>
              <w:rPr>
                <w:rFonts w:cstheme="minorHAnsi"/>
                <w:color w:val="000000"/>
              </w:rPr>
            </w:pPr>
            <w:r w:rsidRPr="00617D79">
              <w:rPr>
                <w:rFonts w:cstheme="minorHAnsi"/>
                <w:color w:val="000000"/>
              </w:rPr>
              <w:t>Jacek</w:t>
            </w:r>
          </w:p>
        </w:tc>
        <w:tc>
          <w:tcPr>
            <w:tcW w:w="1981" w:type="dxa"/>
            <w:vAlign w:val="center"/>
          </w:tcPr>
          <w:p w14:paraId="49990D4A" w14:textId="6AF2343E" w:rsidR="00932FBE" w:rsidRPr="00617D79" w:rsidRDefault="00932FBE" w:rsidP="00932FBE">
            <w:pPr>
              <w:rPr>
                <w:rFonts w:cstheme="minorHAnsi"/>
                <w:color w:val="000000"/>
              </w:rPr>
            </w:pPr>
            <w:proofErr w:type="spellStart"/>
            <w:r w:rsidRPr="00617D79">
              <w:rPr>
                <w:rFonts w:cstheme="minorHAnsi"/>
                <w:color w:val="000000"/>
              </w:rPr>
              <w:t>Koziróg</w:t>
            </w:r>
            <w:proofErr w:type="spellEnd"/>
          </w:p>
        </w:tc>
        <w:tc>
          <w:tcPr>
            <w:tcW w:w="2266" w:type="dxa"/>
          </w:tcPr>
          <w:p w14:paraId="0F9FBC9B" w14:textId="0E50C315"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39ADCD30" w14:textId="77777777" w:rsidTr="0065550A">
        <w:tc>
          <w:tcPr>
            <w:tcW w:w="3114" w:type="dxa"/>
            <w:vMerge/>
          </w:tcPr>
          <w:p w14:paraId="31276270" w14:textId="77777777" w:rsidR="00932FBE" w:rsidRPr="00617D79" w:rsidRDefault="00932FBE" w:rsidP="00932FBE">
            <w:pPr>
              <w:jc w:val="both"/>
              <w:rPr>
                <w:rFonts w:cstheme="minorHAnsi"/>
                <w:b/>
                <w:bCs/>
              </w:rPr>
            </w:pPr>
          </w:p>
        </w:tc>
        <w:tc>
          <w:tcPr>
            <w:tcW w:w="1701" w:type="dxa"/>
            <w:vAlign w:val="center"/>
          </w:tcPr>
          <w:p w14:paraId="4EF84092" w14:textId="68CB2D60" w:rsidR="00932FBE" w:rsidRPr="00617D79" w:rsidRDefault="00932FBE" w:rsidP="00932FBE">
            <w:pPr>
              <w:rPr>
                <w:rFonts w:cstheme="minorHAnsi"/>
                <w:color w:val="000000"/>
              </w:rPr>
            </w:pPr>
            <w:r w:rsidRPr="00617D79">
              <w:rPr>
                <w:rFonts w:cstheme="minorHAnsi"/>
                <w:color w:val="000000"/>
              </w:rPr>
              <w:t xml:space="preserve">Maciej </w:t>
            </w:r>
          </w:p>
        </w:tc>
        <w:tc>
          <w:tcPr>
            <w:tcW w:w="1981" w:type="dxa"/>
            <w:vAlign w:val="center"/>
          </w:tcPr>
          <w:p w14:paraId="24D211BC" w14:textId="5598A9A5" w:rsidR="00932FBE" w:rsidRPr="00617D79" w:rsidRDefault="00932FBE" w:rsidP="00932FBE">
            <w:pPr>
              <w:rPr>
                <w:rFonts w:cstheme="minorHAnsi"/>
                <w:color w:val="000000"/>
              </w:rPr>
            </w:pPr>
            <w:proofErr w:type="spellStart"/>
            <w:r w:rsidRPr="00617D79">
              <w:rPr>
                <w:rFonts w:cstheme="minorHAnsi"/>
                <w:color w:val="000000"/>
              </w:rPr>
              <w:t>Bramson</w:t>
            </w:r>
            <w:proofErr w:type="spellEnd"/>
          </w:p>
        </w:tc>
        <w:tc>
          <w:tcPr>
            <w:tcW w:w="2266" w:type="dxa"/>
          </w:tcPr>
          <w:p w14:paraId="29FF13F8" w14:textId="4B58A983"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710FC919" w14:textId="77777777" w:rsidTr="0065550A">
        <w:tc>
          <w:tcPr>
            <w:tcW w:w="3114" w:type="dxa"/>
          </w:tcPr>
          <w:p w14:paraId="46C1F342" w14:textId="0E23687A" w:rsidR="00932FBE" w:rsidRPr="009062B0" w:rsidRDefault="00932FBE" w:rsidP="00932FBE">
            <w:pPr>
              <w:jc w:val="both"/>
              <w:rPr>
                <w:rFonts w:cstheme="minorHAnsi"/>
                <w:b/>
                <w:bCs/>
                <w:lang w:val="pl-PL"/>
              </w:rPr>
            </w:pPr>
            <w:proofErr w:type="spellStart"/>
            <w:r w:rsidRPr="009062B0">
              <w:rPr>
                <w:rFonts w:cstheme="minorHAnsi"/>
                <w:b/>
                <w:bCs/>
                <w:lang w:val="pl-PL"/>
              </w:rPr>
              <w:t>Unum</w:t>
            </w:r>
            <w:proofErr w:type="spellEnd"/>
            <w:r w:rsidRPr="009062B0">
              <w:rPr>
                <w:rFonts w:cstheme="minorHAnsi"/>
                <w:b/>
                <w:bCs/>
                <w:lang w:val="pl-PL"/>
              </w:rPr>
              <w:t xml:space="preserve"> Życie TUiR S.A.</w:t>
            </w:r>
          </w:p>
        </w:tc>
        <w:tc>
          <w:tcPr>
            <w:tcW w:w="1701" w:type="dxa"/>
            <w:vAlign w:val="center"/>
          </w:tcPr>
          <w:p w14:paraId="199E159A" w14:textId="0205E6A7" w:rsidR="00932FBE" w:rsidRPr="009062B0" w:rsidRDefault="00932FBE" w:rsidP="00932FBE">
            <w:pPr>
              <w:rPr>
                <w:rFonts w:cstheme="minorHAnsi"/>
                <w:color w:val="000000"/>
              </w:rPr>
            </w:pPr>
            <w:r w:rsidRPr="009062B0">
              <w:rPr>
                <w:rFonts w:cstheme="minorHAnsi"/>
                <w:color w:val="000000"/>
              </w:rPr>
              <w:t>Robert</w:t>
            </w:r>
          </w:p>
        </w:tc>
        <w:tc>
          <w:tcPr>
            <w:tcW w:w="1981" w:type="dxa"/>
            <w:vAlign w:val="center"/>
          </w:tcPr>
          <w:p w14:paraId="60AF7AA1" w14:textId="4753D754" w:rsidR="00932FBE" w:rsidRPr="009062B0" w:rsidRDefault="00932FBE" w:rsidP="00932FBE">
            <w:pPr>
              <w:rPr>
                <w:rFonts w:cstheme="minorHAnsi"/>
                <w:color w:val="000000"/>
              </w:rPr>
            </w:pPr>
            <w:r w:rsidRPr="009062B0">
              <w:rPr>
                <w:rFonts w:cstheme="minorHAnsi"/>
                <w:color w:val="000000"/>
              </w:rPr>
              <w:t>Gromadzki</w:t>
            </w:r>
          </w:p>
        </w:tc>
        <w:tc>
          <w:tcPr>
            <w:tcW w:w="2266" w:type="dxa"/>
          </w:tcPr>
          <w:p w14:paraId="4700497B" w14:textId="4E8FAE76" w:rsidR="00932FBE" w:rsidRPr="00617D79" w:rsidRDefault="00932FBE" w:rsidP="00932FBE">
            <w:pPr>
              <w:jc w:val="both"/>
              <w:rPr>
                <w:rFonts w:cstheme="minorHAnsi"/>
                <w:b/>
              </w:rPr>
            </w:pPr>
            <w:r w:rsidRPr="009062B0">
              <w:rPr>
                <w:rFonts w:cstheme="minorHAnsi"/>
                <w:b/>
                <w:lang w:val="pl-PL"/>
              </w:rPr>
              <w:t>Uczestnik grupy roboczej</w:t>
            </w:r>
          </w:p>
        </w:tc>
      </w:tr>
      <w:tr w:rsidR="00932FBE" w:rsidRPr="00617D79" w14:paraId="4A971D8B" w14:textId="77777777" w:rsidTr="0065550A">
        <w:tc>
          <w:tcPr>
            <w:tcW w:w="3114" w:type="dxa"/>
            <w:vMerge w:val="restart"/>
          </w:tcPr>
          <w:p w14:paraId="12C51648" w14:textId="7B6B5AB1" w:rsidR="00932FBE" w:rsidRPr="00617D79" w:rsidRDefault="00932FBE" w:rsidP="00932FBE">
            <w:pPr>
              <w:jc w:val="both"/>
              <w:rPr>
                <w:rFonts w:cstheme="minorHAnsi"/>
                <w:b/>
                <w:bCs/>
              </w:rPr>
            </w:pPr>
            <w:r w:rsidRPr="00617D79">
              <w:rPr>
                <w:rFonts w:cstheme="minorHAnsi"/>
                <w:b/>
                <w:bCs/>
              </w:rPr>
              <w:t xml:space="preserve">Vienna Life </w:t>
            </w:r>
            <w:proofErr w:type="spellStart"/>
            <w:r w:rsidRPr="00617D79">
              <w:rPr>
                <w:rFonts w:cstheme="minorHAnsi"/>
                <w:b/>
                <w:bCs/>
              </w:rPr>
              <w:t>TUnŻ</w:t>
            </w:r>
            <w:proofErr w:type="spellEnd"/>
            <w:r w:rsidRPr="00617D79">
              <w:rPr>
                <w:rFonts w:cstheme="minorHAnsi"/>
                <w:b/>
                <w:bCs/>
              </w:rPr>
              <w:t xml:space="preserve"> S.A. VIG</w:t>
            </w:r>
          </w:p>
        </w:tc>
        <w:tc>
          <w:tcPr>
            <w:tcW w:w="1701" w:type="dxa"/>
            <w:vAlign w:val="center"/>
          </w:tcPr>
          <w:p w14:paraId="2DF49628" w14:textId="7BE2A71E" w:rsidR="00932FBE" w:rsidRPr="00617D79" w:rsidRDefault="00932FBE" w:rsidP="00932FBE">
            <w:pPr>
              <w:rPr>
                <w:rFonts w:cstheme="minorHAnsi"/>
                <w:color w:val="000000"/>
              </w:rPr>
            </w:pPr>
            <w:r w:rsidRPr="00617D79">
              <w:rPr>
                <w:rFonts w:cstheme="minorHAnsi"/>
                <w:color w:val="000000"/>
              </w:rPr>
              <w:t>Paweł</w:t>
            </w:r>
          </w:p>
        </w:tc>
        <w:tc>
          <w:tcPr>
            <w:tcW w:w="1981" w:type="dxa"/>
            <w:vAlign w:val="center"/>
          </w:tcPr>
          <w:p w14:paraId="1B3159BF" w14:textId="41322DFF" w:rsidR="00932FBE" w:rsidRPr="00617D79" w:rsidRDefault="00932FBE" w:rsidP="00932FBE">
            <w:pPr>
              <w:rPr>
                <w:rFonts w:cstheme="minorHAnsi"/>
                <w:color w:val="000000"/>
              </w:rPr>
            </w:pPr>
            <w:r w:rsidRPr="00617D79">
              <w:rPr>
                <w:rFonts w:cstheme="minorHAnsi"/>
                <w:color w:val="000000"/>
              </w:rPr>
              <w:t>Kwasiborski</w:t>
            </w:r>
          </w:p>
        </w:tc>
        <w:tc>
          <w:tcPr>
            <w:tcW w:w="2266" w:type="dxa"/>
          </w:tcPr>
          <w:p w14:paraId="4F4CA65D" w14:textId="19EE6DE9"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66E4F9BD" w14:textId="77777777" w:rsidTr="0065550A">
        <w:tc>
          <w:tcPr>
            <w:tcW w:w="3114" w:type="dxa"/>
            <w:vMerge/>
          </w:tcPr>
          <w:p w14:paraId="22553C95" w14:textId="77777777" w:rsidR="00932FBE" w:rsidRPr="00617D79" w:rsidRDefault="00932FBE" w:rsidP="00932FBE">
            <w:pPr>
              <w:jc w:val="both"/>
              <w:rPr>
                <w:rFonts w:cstheme="minorHAnsi"/>
                <w:b/>
                <w:bCs/>
              </w:rPr>
            </w:pPr>
          </w:p>
        </w:tc>
        <w:tc>
          <w:tcPr>
            <w:tcW w:w="1701" w:type="dxa"/>
            <w:vAlign w:val="center"/>
          </w:tcPr>
          <w:p w14:paraId="3B01E6DD" w14:textId="3D1B7278" w:rsidR="00932FBE" w:rsidRPr="00617D79" w:rsidRDefault="00932FBE" w:rsidP="00932FBE">
            <w:pPr>
              <w:rPr>
                <w:rFonts w:cstheme="minorHAnsi"/>
                <w:color w:val="000000"/>
              </w:rPr>
            </w:pPr>
            <w:r w:rsidRPr="00617D79">
              <w:rPr>
                <w:rFonts w:cstheme="minorHAnsi"/>
                <w:color w:val="000000"/>
              </w:rPr>
              <w:t>Michał</w:t>
            </w:r>
          </w:p>
        </w:tc>
        <w:tc>
          <w:tcPr>
            <w:tcW w:w="1981" w:type="dxa"/>
            <w:vAlign w:val="center"/>
          </w:tcPr>
          <w:p w14:paraId="530271BE" w14:textId="61032F79" w:rsidR="00932FBE" w:rsidRPr="00617D79" w:rsidRDefault="00932FBE" w:rsidP="00932FBE">
            <w:pPr>
              <w:rPr>
                <w:rFonts w:cstheme="minorHAnsi"/>
                <w:color w:val="000000"/>
              </w:rPr>
            </w:pPr>
            <w:proofErr w:type="spellStart"/>
            <w:r w:rsidRPr="00617D79">
              <w:rPr>
                <w:rFonts w:cstheme="minorHAnsi"/>
                <w:color w:val="000000"/>
              </w:rPr>
              <w:t>Oko</w:t>
            </w:r>
            <w:proofErr w:type="spellEnd"/>
          </w:p>
        </w:tc>
        <w:tc>
          <w:tcPr>
            <w:tcW w:w="2266" w:type="dxa"/>
          </w:tcPr>
          <w:p w14:paraId="1FD26E7A" w14:textId="6AFB5251"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65969E92" w14:textId="77777777" w:rsidTr="0065550A">
        <w:tc>
          <w:tcPr>
            <w:tcW w:w="3114" w:type="dxa"/>
            <w:vMerge/>
          </w:tcPr>
          <w:p w14:paraId="4E27BCFD" w14:textId="77777777" w:rsidR="00932FBE" w:rsidRPr="00617D79" w:rsidRDefault="00932FBE" w:rsidP="00932FBE">
            <w:pPr>
              <w:jc w:val="both"/>
              <w:rPr>
                <w:rFonts w:cstheme="minorHAnsi"/>
                <w:b/>
                <w:bCs/>
              </w:rPr>
            </w:pPr>
          </w:p>
        </w:tc>
        <w:tc>
          <w:tcPr>
            <w:tcW w:w="1701" w:type="dxa"/>
            <w:vAlign w:val="center"/>
          </w:tcPr>
          <w:p w14:paraId="658A057B" w14:textId="5241128B" w:rsidR="00932FBE" w:rsidRPr="00617D79" w:rsidRDefault="00932FBE" w:rsidP="00932FBE">
            <w:pPr>
              <w:rPr>
                <w:rFonts w:cstheme="minorHAnsi"/>
                <w:color w:val="000000"/>
              </w:rPr>
            </w:pPr>
            <w:r w:rsidRPr="00617D79">
              <w:rPr>
                <w:rFonts w:cstheme="minorHAnsi"/>
                <w:color w:val="000000"/>
              </w:rPr>
              <w:t>Ewa</w:t>
            </w:r>
          </w:p>
        </w:tc>
        <w:tc>
          <w:tcPr>
            <w:tcW w:w="1981" w:type="dxa"/>
            <w:vAlign w:val="center"/>
          </w:tcPr>
          <w:p w14:paraId="7B013C23" w14:textId="25713351" w:rsidR="00932FBE" w:rsidRPr="00617D79" w:rsidRDefault="00932FBE" w:rsidP="00932FBE">
            <w:pPr>
              <w:rPr>
                <w:rFonts w:cstheme="minorHAnsi"/>
                <w:color w:val="000000"/>
              </w:rPr>
            </w:pPr>
            <w:proofErr w:type="spellStart"/>
            <w:r w:rsidRPr="00617D79">
              <w:rPr>
                <w:rFonts w:cstheme="minorHAnsi"/>
                <w:color w:val="000000"/>
              </w:rPr>
              <w:t>Lepiarczyk</w:t>
            </w:r>
            <w:proofErr w:type="spellEnd"/>
          </w:p>
        </w:tc>
        <w:tc>
          <w:tcPr>
            <w:tcW w:w="2266" w:type="dxa"/>
          </w:tcPr>
          <w:p w14:paraId="796CFF9A" w14:textId="4691E2FD"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7DD5691C" w14:textId="77777777" w:rsidTr="0065550A">
        <w:tc>
          <w:tcPr>
            <w:tcW w:w="3114" w:type="dxa"/>
            <w:vMerge w:val="restart"/>
          </w:tcPr>
          <w:p w14:paraId="5E4E28F8" w14:textId="58BC7DE4" w:rsidR="00932FBE" w:rsidRPr="00617D79" w:rsidRDefault="00932FBE" w:rsidP="00932FBE">
            <w:pPr>
              <w:jc w:val="both"/>
              <w:rPr>
                <w:rFonts w:cstheme="minorHAnsi"/>
                <w:b/>
                <w:bCs/>
                <w:lang w:val="pl-PL"/>
              </w:rPr>
            </w:pPr>
            <w:r w:rsidRPr="00617D79">
              <w:rPr>
                <w:rFonts w:cstheme="minorHAnsi"/>
                <w:b/>
                <w:bCs/>
                <w:lang w:val="pl-PL"/>
              </w:rPr>
              <w:t>VIG Polska Sp. z o.o.</w:t>
            </w:r>
          </w:p>
        </w:tc>
        <w:tc>
          <w:tcPr>
            <w:tcW w:w="1701" w:type="dxa"/>
            <w:vAlign w:val="center"/>
          </w:tcPr>
          <w:p w14:paraId="77869B71" w14:textId="288DA4F5" w:rsidR="00932FBE" w:rsidRPr="00617D79" w:rsidRDefault="00932FBE" w:rsidP="00932FBE">
            <w:pPr>
              <w:rPr>
                <w:rFonts w:cstheme="minorHAnsi"/>
                <w:color w:val="000000"/>
              </w:rPr>
            </w:pPr>
            <w:r w:rsidRPr="00617D79">
              <w:rPr>
                <w:rFonts w:cstheme="minorHAnsi"/>
                <w:color w:val="000000"/>
              </w:rPr>
              <w:t xml:space="preserve">Marek </w:t>
            </w:r>
          </w:p>
        </w:tc>
        <w:tc>
          <w:tcPr>
            <w:tcW w:w="1981" w:type="dxa"/>
            <w:vAlign w:val="center"/>
          </w:tcPr>
          <w:p w14:paraId="020626BB" w14:textId="5CFE25F7" w:rsidR="00932FBE" w:rsidRPr="00617D79" w:rsidRDefault="00932FBE" w:rsidP="00932FBE">
            <w:pPr>
              <w:rPr>
                <w:rFonts w:cstheme="minorHAnsi"/>
                <w:color w:val="000000"/>
              </w:rPr>
            </w:pPr>
            <w:proofErr w:type="spellStart"/>
            <w:r w:rsidRPr="00617D79">
              <w:rPr>
                <w:rFonts w:cstheme="minorHAnsi"/>
                <w:color w:val="000000"/>
              </w:rPr>
              <w:t>Chmurzyński</w:t>
            </w:r>
            <w:proofErr w:type="spellEnd"/>
          </w:p>
        </w:tc>
        <w:tc>
          <w:tcPr>
            <w:tcW w:w="2266" w:type="dxa"/>
          </w:tcPr>
          <w:p w14:paraId="41087DF8" w14:textId="2BC61121"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26A4EF25" w14:textId="77777777" w:rsidTr="0065550A">
        <w:tc>
          <w:tcPr>
            <w:tcW w:w="3114" w:type="dxa"/>
            <w:vMerge/>
          </w:tcPr>
          <w:p w14:paraId="5166EE5A" w14:textId="77777777" w:rsidR="00932FBE" w:rsidRPr="00617D79" w:rsidRDefault="00932FBE" w:rsidP="00932FBE">
            <w:pPr>
              <w:jc w:val="both"/>
              <w:rPr>
                <w:rFonts w:cstheme="minorHAnsi"/>
                <w:b/>
                <w:bCs/>
              </w:rPr>
            </w:pPr>
          </w:p>
        </w:tc>
        <w:tc>
          <w:tcPr>
            <w:tcW w:w="1701" w:type="dxa"/>
            <w:vAlign w:val="center"/>
          </w:tcPr>
          <w:p w14:paraId="74D2D73F" w14:textId="5EE2D061" w:rsidR="00932FBE" w:rsidRPr="00617D79" w:rsidRDefault="00932FBE" w:rsidP="00932FBE">
            <w:pPr>
              <w:rPr>
                <w:rFonts w:cstheme="minorHAnsi"/>
                <w:color w:val="000000"/>
              </w:rPr>
            </w:pPr>
            <w:r>
              <w:rPr>
                <w:rFonts w:cstheme="minorHAnsi"/>
                <w:color w:val="000000"/>
              </w:rPr>
              <w:t>Arkadiusz</w:t>
            </w:r>
          </w:p>
        </w:tc>
        <w:tc>
          <w:tcPr>
            <w:tcW w:w="1981" w:type="dxa"/>
            <w:vAlign w:val="center"/>
          </w:tcPr>
          <w:p w14:paraId="579882F2" w14:textId="10EEA27B" w:rsidR="00932FBE" w:rsidRPr="00617D79" w:rsidRDefault="00932FBE" w:rsidP="00932FBE">
            <w:pPr>
              <w:rPr>
                <w:rFonts w:cstheme="minorHAnsi"/>
                <w:color w:val="000000"/>
              </w:rPr>
            </w:pPr>
            <w:r>
              <w:rPr>
                <w:rFonts w:cstheme="minorHAnsi"/>
                <w:color w:val="000000"/>
              </w:rPr>
              <w:t>Lewandowski</w:t>
            </w:r>
          </w:p>
        </w:tc>
        <w:tc>
          <w:tcPr>
            <w:tcW w:w="2266" w:type="dxa"/>
          </w:tcPr>
          <w:p w14:paraId="10E46FE2" w14:textId="2018FB7A"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1B16F1B1" w14:textId="77777777" w:rsidTr="0065550A">
        <w:tc>
          <w:tcPr>
            <w:tcW w:w="3114" w:type="dxa"/>
            <w:vMerge/>
          </w:tcPr>
          <w:p w14:paraId="59DBBF0E" w14:textId="77777777" w:rsidR="00932FBE" w:rsidRPr="00617D79" w:rsidRDefault="00932FBE" w:rsidP="00932FBE">
            <w:pPr>
              <w:jc w:val="both"/>
              <w:rPr>
                <w:rFonts w:cstheme="minorHAnsi"/>
                <w:b/>
                <w:bCs/>
              </w:rPr>
            </w:pPr>
          </w:p>
        </w:tc>
        <w:tc>
          <w:tcPr>
            <w:tcW w:w="1701" w:type="dxa"/>
            <w:vAlign w:val="center"/>
          </w:tcPr>
          <w:p w14:paraId="5E3D67D5" w14:textId="3708E68D" w:rsidR="00932FBE" w:rsidRDefault="00932FBE" w:rsidP="00932FBE">
            <w:pPr>
              <w:rPr>
                <w:rFonts w:cstheme="minorHAnsi"/>
                <w:color w:val="000000"/>
              </w:rPr>
            </w:pPr>
            <w:r>
              <w:rPr>
                <w:rFonts w:cstheme="minorHAnsi"/>
                <w:color w:val="000000"/>
              </w:rPr>
              <w:t>Krzysztof</w:t>
            </w:r>
          </w:p>
        </w:tc>
        <w:tc>
          <w:tcPr>
            <w:tcW w:w="1981" w:type="dxa"/>
            <w:vAlign w:val="center"/>
          </w:tcPr>
          <w:p w14:paraId="74C537DC" w14:textId="6EDB82F2" w:rsidR="00932FBE" w:rsidRDefault="00932FBE" w:rsidP="00932FBE">
            <w:pPr>
              <w:rPr>
                <w:rFonts w:cstheme="minorHAnsi"/>
                <w:color w:val="000000"/>
              </w:rPr>
            </w:pPr>
            <w:proofErr w:type="spellStart"/>
            <w:r>
              <w:rPr>
                <w:rFonts w:cstheme="minorHAnsi"/>
                <w:color w:val="000000"/>
              </w:rPr>
              <w:t>Masłowski</w:t>
            </w:r>
            <w:proofErr w:type="spellEnd"/>
          </w:p>
        </w:tc>
        <w:tc>
          <w:tcPr>
            <w:tcW w:w="2266" w:type="dxa"/>
          </w:tcPr>
          <w:p w14:paraId="4CFCD8D3" w14:textId="79744ADD" w:rsidR="00932FBE" w:rsidRPr="00617D79" w:rsidRDefault="00932FBE" w:rsidP="00932FBE">
            <w:pPr>
              <w:jc w:val="both"/>
              <w:rPr>
                <w:rFonts w:cstheme="minorHAnsi"/>
                <w:b/>
              </w:rPr>
            </w:pPr>
            <w:r w:rsidRPr="00617D79">
              <w:rPr>
                <w:rFonts w:cstheme="minorHAnsi"/>
                <w:b/>
                <w:lang w:val="pl-PL"/>
              </w:rPr>
              <w:t>Uczestnik grupy roboczej</w:t>
            </w:r>
          </w:p>
        </w:tc>
      </w:tr>
      <w:tr w:rsidR="00932FBE" w:rsidRPr="00617D79" w14:paraId="309E107D" w14:textId="77777777" w:rsidTr="0065550A">
        <w:tc>
          <w:tcPr>
            <w:tcW w:w="3114" w:type="dxa"/>
            <w:vMerge/>
          </w:tcPr>
          <w:p w14:paraId="7E706ADE" w14:textId="77777777" w:rsidR="00932FBE" w:rsidRPr="00617D79" w:rsidRDefault="00932FBE" w:rsidP="00932FBE">
            <w:pPr>
              <w:jc w:val="both"/>
              <w:rPr>
                <w:rFonts w:cstheme="minorHAnsi"/>
                <w:b/>
                <w:bCs/>
              </w:rPr>
            </w:pPr>
          </w:p>
        </w:tc>
        <w:tc>
          <w:tcPr>
            <w:tcW w:w="1701" w:type="dxa"/>
            <w:vAlign w:val="center"/>
          </w:tcPr>
          <w:p w14:paraId="39C0CFFE" w14:textId="49884E0D" w:rsidR="00932FBE" w:rsidRPr="00617D79" w:rsidRDefault="00932FBE" w:rsidP="00932FBE">
            <w:pPr>
              <w:rPr>
                <w:rFonts w:cs="Calibri"/>
                <w:color w:val="000000"/>
              </w:rPr>
            </w:pPr>
            <w:r w:rsidRPr="00617D79">
              <w:rPr>
                <w:rFonts w:cs="Calibri"/>
                <w:color w:val="000000"/>
              </w:rPr>
              <w:t>Jarosław</w:t>
            </w:r>
          </w:p>
        </w:tc>
        <w:tc>
          <w:tcPr>
            <w:tcW w:w="1981" w:type="dxa"/>
            <w:vAlign w:val="center"/>
          </w:tcPr>
          <w:p w14:paraId="34F81B2A" w14:textId="43D055C6" w:rsidR="00932FBE" w:rsidRPr="00617D79" w:rsidRDefault="00932FBE" w:rsidP="00932FBE">
            <w:pPr>
              <w:rPr>
                <w:rFonts w:cs="Calibri"/>
                <w:color w:val="000000"/>
              </w:rPr>
            </w:pPr>
            <w:proofErr w:type="spellStart"/>
            <w:r w:rsidRPr="00617D79">
              <w:rPr>
                <w:rFonts w:cs="Calibri"/>
                <w:color w:val="000000"/>
              </w:rPr>
              <w:t>Strzyga</w:t>
            </w:r>
            <w:proofErr w:type="spellEnd"/>
          </w:p>
        </w:tc>
        <w:tc>
          <w:tcPr>
            <w:tcW w:w="2266" w:type="dxa"/>
          </w:tcPr>
          <w:p w14:paraId="2D36F692" w14:textId="0E02F229" w:rsidR="00932FBE" w:rsidRPr="00617D79" w:rsidRDefault="00932FBE" w:rsidP="00932FBE">
            <w:pPr>
              <w:jc w:val="both"/>
              <w:rPr>
                <w:rFonts w:cstheme="minorHAnsi"/>
                <w:b/>
              </w:rPr>
            </w:pPr>
            <w:r w:rsidRPr="00617D79">
              <w:rPr>
                <w:rFonts w:cstheme="minorHAnsi"/>
                <w:b/>
                <w:lang w:val="pl-PL"/>
              </w:rPr>
              <w:t>Uczestnik grupy roboczej</w:t>
            </w:r>
          </w:p>
        </w:tc>
      </w:tr>
    </w:tbl>
    <w:p w14:paraId="15EF9109" w14:textId="77777777" w:rsidR="00D40BC5" w:rsidRPr="0090793C" w:rsidRDefault="00D40BC5">
      <w:pPr>
        <w:spacing w:before="180" w:after="180"/>
        <w:jc w:val="both"/>
        <w:rPr>
          <w:rFonts w:cstheme="minorHAnsi"/>
          <w:b/>
        </w:rPr>
      </w:pPr>
      <w:r w:rsidRPr="0090793C">
        <w:rPr>
          <w:rFonts w:cstheme="minorHAnsi"/>
          <w:b/>
        </w:rPr>
        <w:t xml:space="preserve">Standard został skonsultowany w ramach grupy podmiotów opiniujących: </w:t>
      </w:r>
    </w:p>
    <w:p w14:paraId="229BC6C9" w14:textId="77777777" w:rsidR="002373B7" w:rsidRDefault="002373B7" w:rsidP="00AE7E81">
      <w:pPr>
        <w:jc w:val="both"/>
        <w:rPr>
          <w:rFonts w:cstheme="minorHAnsi"/>
          <w:b/>
        </w:rPr>
      </w:pPr>
    </w:p>
    <w:p w14:paraId="4D25CF8E" w14:textId="77777777" w:rsidR="009A128B" w:rsidRDefault="009A128B" w:rsidP="00AE7E81">
      <w:pPr>
        <w:jc w:val="both"/>
        <w:rPr>
          <w:rFonts w:cstheme="minorHAnsi"/>
          <w:b/>
        </w:rPr>
      </w:pPr>
    </w:p>
    <w:p w14:paraId="3E985FD1" w14:textId="77777777" w:rsidR="009A128B" w:rsidRDefault="009A128B" w:rsidP="00AE7E81">
      <w:pPr>
        <w:jc w:val="both"/>
        <w:rPr>
          <w:rFonts w:cstheme="minorHAnsi"/>
          <w:b/>
        </w:rPr>
      </w:pPr>
    </w:p>
    <w:p w14:paraId="76A0979C" w14:textId="77777777" w:rsidR="009A128B" w:rsidRDefault="009A128B" w:rsidP="00AE7E81">
      <w:pPr>
        <w:jc w:val="both"/>
        <w:rPr>
          <w:rFonts w:cstheme="minorHAnsi"/>
          <w:b/>
        </w:rPr>
      </w:pPr>
    </w:p>
    <w:p w14:paraId="3842A8A0" w14:textId="77777777" w:rsidR="009A128B" w:rsidRDefault="009A128B" w:rsidP="00AE7E81">
      <w:pPr>
        <w:jc w:val="both"/>
        <w:rPr>
          <w:rFonts w:cstheme="minorHAnsi"/>
          <w:b/>
        </w:rPr>
      </w:pPr>
    </w:p>
    <w:p w14:paraId="704BD6A4" w14:textId="77777777" w:rsidR="009A128B" w:rsidRDefault="009A128B" w:rsidP="00AE7E81">
      <w:pPr>
        <w:jc w:val="both"/>
        <w:rPr>
          <w:rFonts w:cstheme="minorHAnsi"/>
          <w:b/>
        </w:rPr>
      </w:pPr>
    </w:p>
    <w:p w14:paraId="1A632151" w14:textId="77777777" w:rsidR="008E0A23" w:rsidRDefault="008E0A23" w:rsidP="00AE7E81">
      <w:pPr>
        <w:jc w:val="both"/>
        <w:rPr>
          <w:rFonts w:cstheme="minorHAnsi"/>
          <w:b/>
        </w:rPr>
      </w:pPr>
    </w:p>
    <w:p w14:paraId="41EF20E6" w14:textId="5E6472F1" w:rsidR="009A128B" w:rsidRDefault="009A128B" w:rsidP="00AE7E81">
      <w:pPr>
        <w:jc w:val="both"/>
        <w:rPr>
          <w:rFonts w:cstheme="minorHAnsi"/>
          <w:b/>
        </w:rPr>
      </w:pPr>
    </w:p>
    <w:p w14:paraId="2A888746" w14:textId="660FE728" w:rsidR="009A128B" w:rsidRDefault="009A128B" w:rsidP="00AE7E81">
      <w:pPr>
        <w:jc w:val="both"/>
        <w:rPr>
          <w:rFonts w:cstheme="minorHAnsi"/>
          <w:b/>
        </w:rPr>
      </w:pPr>
    </w:p>
    <w:p w14:paraId="0B23DA74" w14:textId="7AD5F2E1" w:rsidR="00287251" w:rsidRDefault="00287251" w:rsidP="00AE7E81">
      <w:pPr>
        <w:jc w:val="both"/>
        <w:rPr>
          <w:rFonts w:cstheme="minorHAnsi"/>
          <w:b/>
        </w:rPr>
      </w:pPr>
    </w:p>
    <w:p w14:paraId="7CD39F17" w14:textId="5D8B3136" w:rsidR="00617D79" w:rsidRDefault="00617D79" w:rsidP="00AE7E81">
      <w:pPr>
        <w:jc w:val="both"/>
        <w:rPr>
          <w:rFonts w:cstheme="minorHAnsi"/>
          <w:b/>
        </w:rPr>
      </w:pPr>
    </w:p>
    <w:p w14:paraId="3FEBC832" w14:textId="21358F96" w:rsidR="00617D79" w:rsidRDefault="00617D79" w:rsidP="00AE7E81">
      <w:pPr>
        <w:jc w:val="both"/>
        <w:rPr>
          <w:rFonts w:cstheme="minorHAnsi"/>
          <w:b/>
        </w:rPr>
      </w:pPr>
    </w:p>
    <w:p w14:paraId="1ED23F3E" w14:textId="77777777" w:rsidR="00683552" w:rsidRDefault="00683552" w:rsidP="00AE7E81">
      <w:pPr>
        <w:jc w:val="both"/>
        <w:rPr>
          <w:rFonts w:cstheme="minorHAnsi"/>
          <w:b/>
        </w:rPr>
      </w:pPr>
    </w:p>
    <w:p w14:paraId="73963D85" w14:textId="77777777" w:rsidR="00617D79" w:rsidRDefault="00617D79" w:rsidP="00AE7E81">
      <w:pPr>
        <w:jc w:val="both"/>
        <w:rPr>
          <w:rFonts w:cstheme="minorHAnsi"/>
          <w:b/>
        </w:rPr>
      </w:pPr>
    </w:p>
    <w:p w14:paraId="47BE7BCA" w14:textId="719FC2FB" w:rsidR="00287251" w:rsidRDefault="00287251" w:rsidP="00AE7E81">
      <w:pPr>
        <w:jc w:val="both"/>
        <w:rPr>
          <w:rFonts w:cstheme="minorHAnsi"/>
          <w:b/>
        </w:rPr>
      </w:pPr>
    </w:p>
    <w:p w14:paraId="190805C8" w14:textId="63D28107" w:rsidR="00287251" w:rsidRDefault="00287251" w:rsidP="00AE7E81">
      <w:pPr>
        <w:jc w:val="both"/>
        <w:rPr>
          <w:rFonts w:cstheme="minorHAnsi"/>
          <w:b/>
        </w:rPr>
      </w:pPr>
    </w:p>
    <w:p w14:paraId="1DACCC4D" w14:textId="092668E3" w:rsidR="00287251" w:rsidRDefault="00287251" w:rsidP="00AE7E81">
      <w:pPr>
        <w:jc w:val="both"/>
        <w:rPr>
          <w:rFonts w:cstheme="minorHAnsi"/>
          <w:b/>
        </w:rPr>
      </w:pPr>
    </w:p>
    <w:p w14:paraId="219287CF" w14:textId="77777777" w:rsidR="00287251" w:rsidRDefault="00287251" w:rsidP="00AE7E81">
      <w:pPr>
        <w:jc w:val="both"/>
        <w:rPr>
          <w:rFonts w:cstheme="minorHAnsi"/>
          <w:b/>
        </w:rPr>
      </w:pPr>
    </w:p>
    <w:p w14:paraId="52BA5B86" w14:textId="77777777" w:rsidR="009A128B" w:rsidRDefault="009A128B" w:rsidP="00AE7E81">
      <w:pPr>
        <w:jc w:val="both"/>
        <w:rPr>
          <w:rFonts w:cstheme="minorHAnsi"/>
          <w:b/>
        </w:rPr>
      </w:pPr>
    </w:p>
    <w:p w14:paraId="52560E60" w14:textId="77777777" w:rsidR="009A128B" w:rsidRDefault="009A128B" w:rsidP="00AE7E81">
      <w:pPr>
        <w:jc w:val="both"/>
        <w:rPr>
          <w:rFonts w:cstheme="minorHAnsi"/>
          <w:b/>
        </w:rPr>
      </w:pPr>
    </w:p>
    <w:p w14:paraId="7AA1A07D" w14:textId="77777777" w:rsidR="00635B5B" w:rsidRDefault="00635B5B" w:rsidP="00AE7E81">
      <w:pPr>
        <w:jc w:val="both"/>
        <w:rPr>
          <w:rFonts w:cstheme="minorHAnsi"/>
          <w:b/>
        </w:rPr>
      </w:pPr>
    </w:p>
    <w:p w14:paraId="3006154E" w14:textId="77777777" w:rsidR="00D40BC5" w:rsidRDefault="00D40BC5" w:rsidP="00AE7E81">
      <w:pPr>
        <w:jc w:val="both"/>
        <w:rPr>
          <w:rFonts w:eastAsiaTheme="minorHAnsi"/>
          <w:sz w:val="22"/>
        </w:rPr>
      </w:pPr>
    </w:p>
    <w:sdt>
      <w:sdtPr>
        <w:rPr>
          <w:rFonts w:eastAsiaTheme="minorHAnsi"/>
          <w:b w:val="0"/>
          <w:caps w:val="0"/>
          <w:color w:val="auto"/>
          <w:sz w:val="22"/>
          <w:szCs w:val="20"/>
        </w:rPr>
        <w:id w:val="1400937987"/>
        <w:docPartObj>
          <w:docPartGallery w:val="Table of Contents"/>
          <w:docPartUnique/>
        </w:docPartObj>
      </w:sdtPr>
      <w:sdtEndPr>
        <w:rPr>
          <w:rFonts w:eastAsiaTheme="minorEastAsia"/>
          <w:sz w:val="20"/>
        </w:rPr>
      </w:sdtEndPr>
      <w:sdtContent>
        <w:bookmarkStart w:id="1" w:name="_Toc57385097" w:displacedByCustomXml="prev"/>
        <w:p w14:paraId="746C2314" w14:textId="33E2264C" w:rsidR="0092724B" w:rsidRPr="0090793C" w:rsidRDefault="00783145">
          <w:pPr>
            <w:pStyle w:val="Nagwek1"/>
            <w:numPr>
              <w:ilvl w:val="0"/>
              <w:numId w:val="0"/>
            </w:numPr>
          </w:pPr>
          <w:r>
            <w:rPr>
              <w:rFonts w:eastAsiaTheme="minorHAnsi"/>
              <w:sz w:val="22"/>
            </w:rPr>
            <w:t xml:space="preserve"> </w:t>
          </w:r>
          <w:r w:rsidR="0092724B" w:rsidRPr="0090793C">
            <w:t>Spis treści</w:t>
          </w:r>
          <w:bookmarkEnd w:id="1"/>
        </w:p>
        <w:p w14:paraId="271A2037" w14:textId="7FE7584A" w:rsidR="006B124F" w:rsidRDefault="0095251A">
          <w:pPr>
            <w:pStyle w:val="Spistreci1"/>
            <w:tabs>
              <w:tab w:val="right" w:leader="dot" w:pos="9062"/>
            </w:tabs>
            <w:rPr>
              <w:noProof/>
              <w:sz w:val="22"/>
              <w:szCs w:val="22"/>
              <w:lang w:eastAsia="pl-PL"/>
            </w:rPr>
          </w:pPr>
          <w:r w:rsidRPr="00662B3F">
            <w:rPr>
              <w:b/>
            </w:rPr>
            <w:fldChar w:fldCharType="begin"/>
          </w:r>
          <w:r w:rsidRPr="0090793C">
            <w:rPr>
              <w:b/>
              <w:bCs/>
            </w:rPr>
            <w:instrText xml:space="preserve"> TOC \o "1-2" \h \z \u </w:instrText>
          </w:r>
          <w:r w:rsidRPr="00662B3F">
            <w:rPr>
              <w:b/>
            </w:rPr>
            <w:fldChar w:fldCharType="separate"/>
          </w:r>
          <w:hyperlink w:anchor="_Toc57385096" w:history="1">
            <w:r w:rsidR="006B124F" w:rsidRPr="00874B68">
              <w:rPr>
                <w:rStyle w:val="Hipercze"/>
                <w:rFonts w:cstheme="minorHAnsi"/>
                <w:noProof/>
              </w:rPr>
              <w:t>Autorzy standardu</w:t>
            </w:r>
            <w:r w:rsidR="006B124F">
              <w:rPr>
                <w:noProof/>
                <w:webHidden/>
              </w:rPr>
              <w:tab/>
            </w:r>
            <w:r w:rsidR="006B124F">
              <w:rPr>
                <w:noProof/>
                <w:webHidden/>
              </w:rPr>
              <w:fldChar w:fldCharType="begin"/>
            </w:r>
            <w:r w:rsidR="006B124F">
              <w:rPr>
                <w:noProof/>
                <w:webHidden/>
              </w:rPr>
              <w:instrText xml:space="preserve"> PAGEREF _Toc57385096 \h </w:instrText>
            </w:r>
            <w:r w:rsidR="006B124F">
              <w:rPr>
                <w:noProof/>
                <w:webHidden/>
              </w:rPr>
            </w:r>
            <w:r w:rsidR="006B124F">
              <w:rPr>
                <w:noProof/>
                <w:webHidden/>
              </w:rPr>
              <w:fldChar w:fldCharType="separate"/>
            </w:r>
            <w:r w:rsidR="002032E0">
              <w:rPr>
                <w:noProof/>
                <w:webHidden/>
              </w:rPr>
              <w:t>2</w:t>
            </w:r>
            <w:r w:rsidR="006B124F">
              <w:rPr>
                <w:noProof/>
                <w:webHidden/>
              </w:rPr>
              <w:fldChar w:fldCharType="end"/>
            </w:r>
          </w:hyperlink>
        </w:p>
        <w:p w14:paraId="6E07201E" w14:textId="426871F4" w:rsidR="006B124F" w:rsidRDefault="00B048E0">
          <w:pPr>
            <w:pStyle w:val="Spistreci1"/>
            <w:tabs>
              <w:tab w:val="left" w:pos="440"/>
              <w:tab w:val="right" w:leader="dot" w:pos="9062"/>
            </w:tabs>
            <w:rPr>
              <w:noProof/>
              <w:sz w:val="22"/>
              <w:szCs w:val="22"/>
              <w:lang w:eastAsia="pl-PL"/>
            </w:rPr>
          </w:pPr>
          <w:hyperlink w:anchor="_Toc57385098" w:history="1">
            <w:r w:rsidR="006B124F" w:rsidRPr="00874B68">
              <w:rPr>
                <w:rStyle w:val="Hipercze"/>
                <w:rFonts w:cstheme="minorHAnsi"/>
                <w:noProof/>
              </w:rPr>
              <w:t>1</w:t>
            </w:r>
            <w:r w:rsidR="006B124F">
              <w:rPr>
                <w:noProof/>
                <w:sz w:val="22"/>
                <w:szCs w:val="22"/>
                <w:lang w:eastAsia="pl-PL"/>
              </w:rPr>
              <w:tab/>
            </w:r>
            <w:r w:rsidR="006B124F" w:rsidRPr="00874B68">
              <w:rPr>
                <w:rStyle w:val="Hipercze"/>
                <w:rFonts w:cstheme="minorHAnsi"/>
                <w:noProof/>
              </w:rPr>
              <w:t>Wstęp</w:t>
            </w:r>
            <w:r w:rsidR="006B124F">
              <w:rPr>
                <w:noProof/>
                <w:webHidden/>
              </w:rPr>
              <w:tab/>
            </w:r>
            <w:r w:rsidR="006B124F">
              <w:rPr>
                <w:noProof/>
                <w:webHidden/>
              </w:rPr>
              <w:fldChar w:fldCharType="begin"/>
            </w:r>
            <w:r w:rsidR="006B124F">
              <w:rPr>
                <w:noProof/>
                <w:webHidden/>
              </w:rPr>
              <w:instrText xml:space="preserve"> PAGEREF _Toc57385098 \h </w:instrText>
            </w:r>
            <w:r w:rsidR="006B124F">
              <w:rPr>
                <w:noProof/>
                <w:webHidden/>
              </w:rPr>
            </w:r>
            <w:r w:rsidR="006B124F">
              <w:rPr>
                <w:noProof/>
                <w:webHidden/>
              </w:rPr>
              <w:fldChar w:fldCharType="separate"/>
            </w:r>
            <w:r w:rsidR="002032E0">
              <w:rPr>
                <w:noProof/>
                <w:webHidden/>
              </w:rPr>
              <w:t>4</w:t>
            </w:r>
            <w:r w:rsidR="006B124F">
              <w:rPr>
                <w:noProof/>
                <w:webHidden/>
              </w:rPr>
              <w:fldChar w:fldCharType="end"/>
            </w:r>
          </w:hyperlink>
        </w:p>
        <w:p w14:paraId="22680DB8" w14:textId="5FDABFC0" w:rsidR="006B124F" w:rsidRDefault="00B048E0">
          <w:pPr>
            <w:pStyle w:val="Spistreci1"/>
            <w:tabs>
              <w:tab w:val="left" w:pos="440"/>
              <w:tab w:val="right" w:leader="dot" w:pos="9062"/>
            </w:tabs>
            <w:rPr>
              <w:noProof/>
              <w:sz w:val="22"/>
              <w:szCs w:val="22"/>
              <w:lang w:eastAsia="pl-PL"/>
            </w:rPr>
          </w:pPr>
          <w:hyperlink w:anchor="_Toc57385099" w:history="1">
            <w:r w:rsidR="006B124F" w:rsidRPr="00874B68">
              <w:rPr>
                <w:rStyle w:val="Hipercze"/>
                <w:noProof/>
              </w:rPr>
              <w:t>2</w:t>
            </w:r>
            <w:r w:rsidR="006B124F">
              <w:rPr>
                <w:noProof/>
                <w:sz w:val="22"/>
                <w:szCs w:val="22"/>
                <w:lang w:eastAsia="pl-PL"/>
              </w:rPr>
              <w:tab/>
            </w:r>
            <w:r w:rsidR="006B124F" w:rsidRPr="00874B68">
              <w:rPr>
                <w:rStyle w:val="Hipercze"/>
                <w:noProof/>
              </w:rPr>
              <w:t>Założenia</w:t>
            </w:r>
            <w:r w:rsidR="006B124F">
              <w:rPr>
                <w:noProof/>
                <w:webHidden/>
              </w:rPr>
              <w:tab/>
            </w:r>
            <w:r w:rsidR="006B124F">
              <w:rPr>
                <w:noProof/>
                <w:webHidden/>
              </w:rPr>
              <w:fldChar w:fldCharType="begin"/>
            </w:r>
            <w:r w:rsidR="006B124F">
              <w:rPr>
                <w:noProof/>
                <w:webHidden/>
              </w:rPr>
              <w:instrText xml:space="preserve"> PAGEREF _Toc57385099 \h </w:instrText>
            </w:r>
            <w:r w:rsidR="006B124F">
              <w:rPr>
                <w:noProof/>
                <w:webHidden/>
              </w:rPr>
            </w:r>
            <w:r w:rsidR="006B124F">
              <w:rPr>
                <w:noProof/>
                <w:webHidden/>
              </w:rPr>
              <w:fldChar w:fldCharType="separate"/>
            </w:r>
            <w:r w:rsidR="002032E0">
              <w:rPr>
                <w:noProof/>
                <w:webHidden/>
              </w:rPr>
              <w:t>4</w:t>
            </w:r>
            <w:r w:rsidR="006B124F">
              <w:rPr>
                <w:noProof/>
                <w:webHidden/>
              </w:rPr>
              <w:fldChar w:fldCharType="end"/>
            </w:r>
          </w:hyperlink>
        </w:p>
        <w:p w14:paraId="7F241385" w14:textId="7EF761C2" w:rsidR="006B124F" w:rsidRDefault="00720957" w:rsidP="00720957">
          <w:pPr>
            <w:pStyle w:val="Spistreci1"/>
            <w:tabs>
              <w:tab w:val="right" w:leader="dot" w:pos="9062"/>
            </w:tabs>
            <w:rPr>
              <w:noProof/>
              <w:sz w:val="22"/>
              <w:szCs w:val="22"/>
              <w:lang w:eastAsia="pl-PL"/>
            </w:rPr>
          </w:pPr>
          <w:r w:rsidRPr="000B7CF6">
            <w:rPr>
              <w:rStyle w:val="Hipercze"/>
              <w:noProof/>
              <w:color w:val="auto"/>
              <w:u w:val="none"/>
            </w:rPr>
            <w:t xml:space="preserve">3    </w:t>
          </w:r>
          <w:r w:rsidRPr="000B7CF6">
            <w:rPr>
              <w:rStyle w:val="Hipercze"/>
              <w:noProof/>
              <w:u w:val="none"/>
            </w:rPr>
            <w:t xml:space="preserve">    </w:t>
          </w:r>
          <w:hyperlink w:anchor="_Toc57385100" w:history="1">
            <w:r w:rsidR="006B124F" w:rsidRPr="00874B68">
              <w:rPr>
                <w:rStyle w:val="Hipercze"/>
                <w:noProof/>
              </w:rPr>
              <w:t xml:space="preserve">Terminologia stosowana w Standardzie. Objaśnienie wybranych definicji </w:t>
            </w:r>
            <w:r w:rsidR="00F765DA">
              <w:rPr>
                <w:rStyle w:val="Hipercze"/>
                <w:noProof/>
              </w:rPr>
              <w:t>K</w:t>
            </w:r>
            <w:r w:rsidR="006B124F" w:rsidRPr="00874B68">
              <w:rPr>
                <w:rStyle w:val="Hipercze"/>
                <w:noProof/>
              </w:rPr>
              <w:t>omunikatu</w:t>
            </w:r>
            <w:r w:rsidR="006B124F">
              <w:rPr>
                <w:noProof/>
                <w:webHidden/>
              </w:rPr>
              <w:tab/>
            </w:r>
            <w:r w:rsidR="006B124F">
              <w:rPr>
                <w:noProof/>
                <w:webHidden/>
              </w:rPr>
              <w:fldChar w:fldCharType="begin"/>
            </w:r>
            <w:r w:rsidR="006B124F">
              <w:rPr>
                <w:noProof/>
                <w:webHidden/>
              </w:rPr>
              <w:instrText xml:space="preserve"> PAGEREF _Toc57385100 \h </w:instrText>
            </w:r>
            <w:r w:rsidR="006B124F">
              <w:rPr>
                <w:noProof/>
                <w:webHidden/>
              </w:rPr>
            </w:r>
            <w:r w:rsidR="006B124F">
              <w:rPr>
                <w:noProof/>
                <w:webHidden/>
              </w:rPr>
              <w:fldChar w:fldCharType="separate"/>
            </w:r>
            <w:r w:rsidR="002032E0">
              <w:rPr>
                <w:noProof/>
                <w:webHidden/>
              </w:rPr>
              <w:t>5</w:t>
            </w:r>
            <w:r w:rsidR="006B124F">
              <w:rPr>
                <w:noProof/>
                <w:webHidden/>
              </w:rPr>
              <w:fldChar w:fldCharType="end"/>
            </w:r>
          </w:hyperlink>
        </w:p>
        <w:p w14:paraId="260DE1F5" w14:textId="5E560321" w:rsidR="006B124F" w:rsidRDefault="00B048E0">
          <w:pPr>
            <w:pStyle w:val="Spistreci1"/>
            <w:tabs>
              <w:tab w:val="left" w:pos="440"/>
              <w:tab w:val="right" w:leader="dot" w:pos="9062"/>
            </w:tabs>
            <w:rPr>
              <w:noProof/>
              <w:sz w:val="22"/>
              <w:szCs w:val="22"/>
              <w:lang w:eastAsia="pl-PL"/>
            </w:rPr>
          </w:pPr>
          <w:hyperlink w:anchor="_Toc57385102" w:history="1">
            <w:r w:rsidR="006B124F" w:rsidRPr="00874B68">
              <w:rPr>
                <w:rStyle w:val="Hipercze"/>
                <w:rFonts w:cstheme="minorHAnsi"/>
                <w:noProof/>
              </w:rPr>
              <w:t>4</w:t>
            </w:r>
            <w:r w:rsidR="006B124F">
              <w:rPr>
                <w:noProof/>
                <w:sz w:val="22"/>
                <w:szCs w:val="22"/>
                <w:lang w:eastAsia="pl-PL"/>
              </w:rPr>
              <w:tab/>
            </w:r>
            <w:r w:rsidR="006B124F" w:rsidRPr="00874B68">
              <w:rPr>
                <w:rStyle w:val="Hipercze"/>
                <w:rFonts w:cstheme="minorHAnsi"/>
                <w:noProof/>
              </w:rPr>
              <w:t>Organizacja dokumentu</w:t>
            </w:r>
            <w:r w:rsidR="006B124F">
              <w:rPr>
                <w:noProof/>
                <w:webHidden/>
              </w:rPr>
              <w:tab/>
            </w:r>
            <w:r w:rsidR="006B124F">
              <w:rPr>
                <w:noProof/>
                <w:webHidden/>
              </w:rPr>
              <w:fldChar w:fldCharType="begin"/>
            </w:r>
            <w:r w:rsidR="006B124F">
              <w:rPr>
                <w:noProof/>
                <w:webHidden/>
              </w:rPr>
              <w:instrText xml:space="preserve"> PAGEREF _Toc57385102 \h </w:instrText>
            </w:r>
            <w:r w:rsidR="006B124F">
              <w:rPr>
                <w:noProof/>
                <w:webHidden/>
              </w:rPr>
            </w:r>
            <w:r w:rsidR="006B124F">
              <w:rPr>
                <w:noProof/>
                <w:webHidden/>
              </w:rPr>
              <w:fldChar w:fldCharType="separate"/>
            </w:r>
            <w:r w:rsidR="002032E0">
              <w:rPr>
                <w:noProof/>
                <w:webHidden/>
              </w:rPr>
              <w:t>9</w:t>
            </w:r>
            <w:r w:rsidR="006B124F">
              <w:rPr>
                <w:noProof/>
                <w:webHidden/>
              </w:rPr>
              <w:fldChar w:fldCharType="end"/>
            </w:r>
          </w:hyperlink>
        </w:p>
        <w:p w14:paraId="7DA24B97" w14:textId="67926200" w:rsidR="006B124F" w:rsidRDefault="00B048E0">
          <w:pPr>
            <w:pStyle w:val="Spistreci1"/>
            <w:tabs>
              <w:tab w:val="left" w:pos="440"/>
              <w:tab w:val="right" w:leader="dot" w:pos="9062"/>
            </w:tabs>
            <w:rPr>
              <w:noProof/>
              <w:sz w:val="22"/>
              <w:szCs w:val="22"/>
              <w:lang w:eastAsia="pl-PL"/>
            </w:rPr>
          </w:pPr>
          <w:hyperlink w:anchor="_Toc57385103" w:history="1">
            <w:r w:rsidR="006B124F" w:rsidRPr="00874B68">
              <w:rPr>
                <w:rStyle w:val="Hipercze"/>
                <w:noProof/>
              </w:rPr>
              <w:t>5</w:t>
            </w:r>
            <w:r w:rsidR="006B124F">
              <w:rPr>
                <w:noProof/>
                <w:sz w:val="22"/>
                <w:szCs w:val="22"/>
                <w:lang w:eastAsia="pl-PL"/>
              </w:rPr>
              <w:tab/>
            </w:r>
            <w:r w:rsidR="006B124F" w:rsidRPr="00874B68">
              <w:rPr>
                <w:rStyle w:val="Hipercze"/>
                <w:noProof/>
              </w:rPr>
              <w:t>Wymogi Komunikatu UKNF</w:t>
            </w:r>
            <w:r w:rsidR="006B124F">
              <w:rPr>
                <w:noProof/>
                <w:webHidden/>
              </w:rPr>
              <w:tab/>
            </w:r>
            <w:r w:rsidR="006B124F">
              <w:rPr>
                <w:noProof/>
                <w:webHidden/>
              </w:rPr>
              <w:fldChar w:fldCharType="begin"/>
            </w:r>
            <w:r w:rsidR="006B124F">
              <w:rPr>
                <w:noProof/>
                <w:webHidden/>
              </w:rPr>
              <w:instrText xml:space="preserve"> PAGEREF _Toc57385103 \h </w:instrText>
            </w:r>
            <w:r w:rsidR="006B124F">
              <w:rPr>
                <w:noProof/>
                <w:webHidden/>
              </w:rPr>
            </w:r>
            <w:r w:rsidR="006B124F">
              <w:rPr>
                <w:noProof/>
                <w:webHidden/>
              </w:rPr>
              <w:fldChar w:fldCharType="separate"/>
            </w:r>
            <w:r w:rsidR="002032E0">
              <w:rPr>
                <w:noProof/>
                <w:webHidden/>
              </w:rPr>
              <w:t>10</w:t>
            </w:r>
            <w:r w:rsidR="006B124F">
              <w:rPr>
                <w:noProof/>
                <w:webHidden/>
              </w:rPr>
              <w:fldChar w:fldCharType="end"/>
            </w:r>
          </w:hyperlink>
        </w:p>
        <w:p w14:paraId="563AED05" w14:textId="5A8A62F0" w:rsidR="006B124F" w:rsidRDefault="00B048E0">
          <w:pPr>
            <w:pStyle w:val="Spistreci2"/>
            <w:rPr>
              <w:noProof/>
              <w:sz w:val="22"/>
              <w:szCs w:val="22"/>
              <w:lang w:eastAsia="pl-PL"/>
            </w:rPr>
          </w:pPr>
          <w:hyperlink w:anchor="_Toc57385104" w:history="1">
            <w:r w:rsidR="006B124F" w:rsidRPr="00874B68">
              <w:rPr>
                <w:rStyle w:val="Hipercze"/>
                <w:noProof/>
              </w:rPr>
              <w:t>5.1</w:t>
            </w:r>
            <w:r w:rsidR="006B124F">
              <w:rPr>
                <w:noProof/>
                <w:sz w:val="22"/>
                <w:szCs w:val="22"/>
                <w:lang w:eastAsia="pl-PL"/>
              </w:rPr>
              <w:tab/>
            </w:r>
            <w:r w:rsidR="006B124F" w:rsidRPr="00874B68">
              <w:rPr>
                <w:rStyle w:val="Hipercze"/>
                <w:noProof/>
              </w:rPr>
              <w:t>Wytyczne stosowania</w:t>
            </w:r>
            <w:r w:rsidR="006B124F">
              <w:rPr>
                <w:noProof/>
                <w:webHidden/>
              </w:rPr>
              <w:tab/>
            </w:r>
            <w:r w:rsidR="006B124F">
              <w:rPr>
                <w:noProof/>
                <w:webHidden/>
              </w:rPr>
              <w:fldChar w:fldCharType="begin"/>
            </w:r>
            <w:r w:rsidR="006B124F">
              <w:rPr>
                <w:noProof/>
                <w:webHidden/>
              </w:rPr>
              <w:instrText xml:space="preserve"> PAGEREF _Toc57385104 \h </w:instrText>
            </w:r>
            <w:r w:rsidR="006B124F">
              <w:rPr>
                <w:noProof/>
                <w:webHidden/>
              </w:rPr>
            </w:r>
            <w:r w:rsidR="006B124F">
              <w:rPr>
                <w:noProof/>
                <w:webHidden/>
              </w:rPr>
              <w:fldChar w:fldCharType="separate"/>
            </w:r>
            <w:r w:rsidR="002032E0">
              <w:rPr>
                <w:noProof/>
                <w:webHidden/>
              </w:rPr>
              <w:t>10</w:t>
            </w:r>
            <w:r w:rsidR="006B124F">
              <w:rPr>
                <w:noProof/>
                <w:webHidden/>
              </w:rPr>
              <w:fldChar w:fldCharType="end"/>
            </w:r>
          </w:hyperlink>
        </w:p>
        <w:p w14:paraId="2DA3BAC0" w14:textId="1CAADC5E" w:rsidR="006B124F" w:rsidRDefault="00B048E0">
          <w:pPr>
            <w:pStyle w:val="Spistreci2"/>
            <w:rPr>
              <w:noProof/>
              <w:sz w:val="22"/>
              <w:szCs w:val="22"/>
              <w:lang w:eastAsia="pl-PL"/>
            </w:rPr>
          </w:pPr>
          <w:hyperlink w:anchor="_Toc57385105" w:history="1">
            <w:r w:rsidR="006B124F" w:rsidRPr="00874B68">
              <w:rPr>
                <w:rStyle w:val="Hipercze"/>
                <w:noProof/>
              </w:rPr>
              <w:t>5.2</w:t>
            </w:r>
            <w:r w:rsidR="006B124F">
              <w:rPr>
                <w:noProof/>
                <w:sz w:val="22"/>
                <w:szCs w:val="22"/>
                <w:lang w:eastAsia="pl-PL"/>
              </w:rPr>
              <w:tab/>
            </w:r>
            <w:r w:rsidR="006B124F" w:rsidRPr="00874B68">
              <w:rPr>
                <w:rStyle w:val="Hipercze"/>
                <w:noProof/>
              </w:rPr>
              <w:t>Wytyczne do klasyfikacji i oceny informacji</w:t>
            </w:r>
            <w:r w:rsidR="006B124F">
              <w:rPr>
                <w:noProof/>
                <w:webHidden/>
              </w:rPr>
              <w:tab/>
            </w:r>
            <w:r w:rsidR="006B124F">
              <w:rPr>
                <w:noProof/>
                <w:webHidden/>
              </w:rPr>
              <w:fldChar w:fldCharType="begin"/>
            </w:r>
            <w:r w:rsidR="006B124F">
              <w:rPr>
                <w:noProof/>
                <w:webHidden/>
              </w:rPr>
              <w:instrText xml:space="preserve"> PAGEREF _Toc57385105 \h </w:instrText>
            </w:r>
            <w:r w:rsidR="006B124F">
              <w:rPr>
                <w:noProof/>
                <w:webHidden/>
              </w:rPr>
            </w:r>
            <w:r w:rsidR="006B124F">
              <w:rPr>
                <w:noProof/>
                <w:webHidden/>
              </w:rPr>
              <w:fldChar w:fldCharType="separate"/>
            </w:r>
            <w:r w:rsidR="002032E0">
              <w:rPr>
                <w:noProof/>
                <w:webHidden/>
              </w:rPr>
              <w:t>12</w:t>
            </w:r>
            <w:r w:rsidR="006B124F">
              <w:rPr>
                <w:noProof/>
                <w:webHidden/>
              </w:rPr>
              <w:fldChar w:fldCharType="end"/>
            </w:r>
          </w:hyperlink>
        </w:p>
        <w:p w14:paraId="7D401ABC" w14:textId="3C535E3D" w:rsidR="006B124F" w:rsidRDefault="00B048E0">
          <w:pPr>
            <w:pStyle w:val="Spistreci2"/>
            <w:rPr>
              <w:noProof/>
              <w:sz w:val="22"/>
              <w:szCs w:val="22"/>
              <w:lang w:eastAsia="pl-PL"/>
            </w:rPr>
          </w:pPr>
          <w:hyperlink w:anchor="_Toc57385106" w:history="1">
            <w:r w:rsidR="006B124F" w:rsidRPr="00874B68">
              <w:rPr>
                <w:rStyle w:val="Hipercze"/>
                <w:noProof/>
              </w:rPr>
              <w:t>5.3</w:t>
            </w:r>
            <w:r w:rsidR="006B124F">
              <w:rPr>
                <w:noProof/>
                <w:sz w:val="22"/>
                <w:szCs w:val="22"/>
                <w:lang w:eastAsia="pl-PL"/>
              </w:rPr>
              <w:tab/>
            </w:r>
            <w:r w:rsidR="006B124F" w:rsidRPr="00874B68">
              <w:rPr>
                <w:rStyle w:val="Hipercze"/>
                <w:noProof/>
              </w:rPr>
              <w:t>Wytyczne do szacowania ryzyka</w:t>
            </w:r>
            <w:r w:rsidR="006B124F">
              <w:rPr>
                <w:noProof/>
                <w:webHidden/>
              </w:rPr>
              <w:tab/>
            </w:r>
            <w:r w:rsidR="006B124F">
              <w:rPr>
                <w:noProof/>
                <w:webHidden/>
              </w:rPr>
              <w:fldChar w:fldCharType="begin"/>
            </w:r>
            <w:r w:rsidR="006B124F">
              <w:rPr>
                <w:noProof/>
                <w:webHidden/>
              </w:rPr>
              <w:instrText xml:space="preserve"> PAGEREF _Toc57385106 \h </w:instrText>
            </w:r>
            <w:r w:rsidR="006B124F">
              <w:rPr>
                <w:noProof/>
                <w:webHidden/>
              </w:rPr>
            </w:r>
            <w:r w:rsidR="006B124F">
              <w:rPr>
                <w:noProof/>
                <w:webHidden/>
              </w:rPr>
              <w:fldChar w:fldCharType="separate"/>
            </w:r>
            <w:r w:rsidR="002032E0">
              <w:rPr>
                <w:noProof/>
                <w:webHidden/>
              </w:rPr>
              <w:t>13</w:t>
            </w:r>
            <w:r w:rsidR="006B124F">
              <w:rPr>
                <w:noProof/>
                <w:webHidden/>
              </w:rPr>
              <w:fldChar w:fldCharType="end"/>
            </w:r>
          </w:hyperlink>
        </w:p>
        <w:p w14:paraId="1F4E86F9" w14:textId="6C0D1FD9" w:rsidR="006B124F" w:rsidRDefault="00B048E0">
          <w:pPr>
            <w:pStyle w:val="Spistreci2"/>
            <w:rPr>
              <w:noProof/>
              <w:sz w:val="22"/>
              <w:szCs w:val="22"/>
              <w:lang w:eastAsia="pl-PL"/>
            </w:rPr>
          </w:pPr>
          <w:hyperlink w:anchor="_Toc57385107" w:history="1">
            <w:r w:rsidR="006B124F" w:rsidRPr="00874B68">
              <w:rPr>
                <w:rStyle w:val="Hipercze"/>
                <w:noProof/>
              </w:rPr>
              <w:t>5.4</w:t>
            </w:r>
            <w:r w:rsidR="006B124F">
              <w:rPr>
                <w:noProof/>
                <w:sz w:val="22"/>
                <w:szCs w:val="22"/>
                <w:lang w:eastAsia="pl-PL"/>
              </w:rPr>
              <w:tab/>
            </w:r>
            <w:r w:rsidR="006B124F" w:rsidRPr="00874B68">
              <w:rPr>
                <w:rStyle w:val="Hipercze"/>
                <w:noProof/>
              </w:rPr>
              <w:t xml:space="preserve">Minimalne wymagania dla przetwarzania informacji w </w:t>
            </w:r>
            <w:r w:rsidR="00F765DA">
              <w:rPr>
                <w:rStyle w:val="Hipercze"/>
                <w:noProof/>
              </w:rPr>
              <w:t>C</w:t>
            </w:r>
            <w:r w:rsidR="006B124F" w:rsidRPr="00874B68">
              <w:rPr>
                <w:rStyle w:val="Hipercze"/>
                <w:noProof/>
              </w:rPr>
              <w:t>hmurze obliczeniowej</w:t>
            </w:r>
            <w:r w:rsidR="006B124F">
              <w:rPr>
                <w:noProof/>
                <w:webHidden/>
              </w:rPr>
              <w:tab/>
            </w:r>
            <w:r w:rsidR="006B124F">
              <w:rPr>
                <w:noProof/>
                <w:webHidden/>
              </w:rPr>
              <w:fldChar w:fldCharType="begin"/>
            </w:r>
            <w:r w:rsidR="006B124F">
              <w:rPr>
                <w:noProof/>
                <w:webHidden/>
              </w:rPr>
              <w:instrText xml:space="preserve"> PAGEREF _Toc57385107 \h </w:instrText>
            </w:r>
            <w:r w:rsidR="006B124F">
              <w:rPr>
                <w:noProof/>
                <w:webHidden/>
              </w:rPr>
            </w:r>
            <w:r w:rsidR="006B124F">
              <w:rPr>
                <w:noProof/>
                <w:webHidden/>
              </w:rPr>
              <w:fldChar w:fldCharType="separate"/>
            </w:r>
            <w:r w:rsidR="002032E0">
              <w:rPr>
                <w:noProof/>
                <w:webHidden/>
              </w:rPr>
              <w:t>18</w:t>
            </w:r>
            <w:r w:rsidR="006B124F">
              <w:rPr>
                <w:noProof/>
                <w:webHidden/>
              </w:rPr>
              <w:fldChar w:fldCharType="end"/>
            </w:r>
          </w:hyperlink>
        </w:p>
        <w:p w14:paraId="229CCEDB" w14:textId="5F4D03A4" w:rsidR="006B124F" w:rsidRDefault="00B048E0">
          <w:pPr>
            <w:pStyle w:val="Spistreci2"/>
            <w:rPr>
              <w:noProof/>
              <w:sz w:val="22"/>
              <w:szCs w:val="22"/>
              <w:lang w:eastAsia="pl-PL"/>
            </w:rPr>
          </w:pPr>
          <w:hyperlink w:anchor="_Toc57385108" w:history="1">
            <w:r w:rsidR="006B124F" w:rsidRPr="00874B68">
              <w:rPr>
                <w:rStyle w:val="Hipercze"/>
                <w:noProof/>
              </w:rPr>
              <w:t>5.5</w:t>
            </w:r>
            <w:r w:rsidR="006B124F">
              <w:rPr>
                <w:noProof/>
                <w:sz w:val="22"/>
                <w:szCs w:val="22"/>
                <w:lang w:eastAsia="pl-PL"/>
              </w:rPr>
              <w:tab/>
            </w:r>
            <w:r w:rsidR="006B124F" w:rsidRPr="00874B68">
              <w:rPr>
                <w:rStyle w:val="Hipercze"/>
                <w:noProof/>
              </w:rPr>
              <w:t xml:space="preserve">Zasady informowania UKNF o zamiarze przetwarzania lub przetwarzaniu informacji w </w:t>
            </w:r>
            <w:r w:rsidR="00F765DA">
              <w:rPr>
                <w:rStyle w:val="Hipercze"/>
                <w:noProof/>
              </w:rPr>
              <w:t>C</w:t>
            </w:r>
            <w:r w:rsidR="006B124F" w:rsidRPr="00874B68">
              <w:rPr>
                <w:rStyle w:val="Hipercze"/>
                <w:noProof/>
              </w:rPr>
              <w:t>hmurze obliczeniowej</w:t>
            </w:r>
            <w:r w:rsidR="006B124F">
              <w:rPr>
                <w:noProof/>
                <w:webHidden/>
              </w:rPr>
              <w:tab/>
            </w:r>
            <w:r w:rsidR="006B124F">
              <w:rPr>
                <w:noProof/>
                <w:webHidden/>
              </w:rPr>
              <w:fldChar w:fldCharType="begin"/>
            </w:r>
            <w:r w:rsidR="006B124F">
              <w:rPr>
                <w:noProof/>
                <w:webHidden/>
              </w:rPr>
              <w:instrText xml:space="preserve"> PAGEREF _Toc57385108 \h </w:instrText>
            </w:r>
            <w:r w:rsidR="006B124F">
              <w:rPr>
                <w:noProof/>
                <w:webHidden/>
              </w:rPr>
            </w:r>
            <w:r w:rsidR="006B124F">
              <w:rPr>
                <w:noProof/>
                <w:webHidden/>
              </w:rPr>
              <w:fldChar w:fldCharType="separate"/>
            </w:r>
            <w:r w:rsidR="002032E0">
              <w:rPr>
                <w:noProof/>
                <w:webHidden/>
              </w:rPr>
              <w:t>33</w:t>
            </w:r>
            <w:r w:rsidR="006B124F">
              <w:rPr>
                <w:noProof/>
                <w:webHidden/>
              </w:rPr>
              <w:fldChar w:fldCharType="end"/>
            </w:r>
          </w:hyperlink>
        </w:p>
        <w:p w14:paraId="74B87D93" w14:textId="027A9FDA" w:rsidR="006B124F" w:rsidRDefault="00B048E0">
          <w:pPr>
            <w:pStyle w:val="Spistreci1"/>
            <w:tabs>
              <w:tab w:val="left" w:pos="440"/>
              <w:tab w:val="right" w:leader="dot" w:pos="9062"/>
            </w:tabs>
            <w:rPr>
              <w:noProof/>
              <w:sz w:val="22"/>
              <w:szCs w:val="22"/>
              <w:lang w:eastAsia="pl-PL"/>
            </w:rPr>
          </w:pPr>
          <w:hyperlink w:anchor="_Toc57385109" w:history="1">
            <w:r w:rsidR="006B124F" w:rsidRPr="00874B68">
              <w:rPr>
                <w:rStyle w:val="Hipercze"/>
                <w:noProof/>
                <w:lang w:eastAsia="el-GR"/>
              </w:rPr>
              <w:t>6</w:t>
            </w:r>
            <w:r w:rsidR="006B124F">
              <w:rPr>
                <w:noProof/>
                <w:sz w:val="22"/>
                <w:szCs w:val="22"/>
                <w:lang w:eastAsia="pl-PL"/>
              </w:rPr>
              <w:tab/>
            </w:r>
            <w:r w:rsidR="006B124F" w:rsidRPr="00874B68">
              <w:rPr>
                <w:rStyle w:val="Hipercze"/>
                <w:noProof/>
                <w:lang w:eastAsia="el-GR"/>
              </w:rPr>
              <w:t>Załączniki</w:t>
            </w:r>
            <w:r w:rsidR="006B124F">
              <w:rPr>
                <w:noProof/>
                <w:webHidden/>
              </w:rPr>
              <w:tab/>
            </w:r>
            <w:r w:rsidR="006B124F">
              <w:rPr>
                <w:noProof/>
                <w:webHidden/>
              </w:rPr>
              <w:fldChar w:fldCharType="begin"/>
            </w:r>
            <w:r w:rsidR="006B124F">
              <w:rPr>
                <w:noProof/>
                <w:webHidden/>
              </w:rPr>
              <w:instrText xml:space="preserve"> PAGEREF _Toc57385109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64B65E52" w14:textId="51C98EF3" w:rsidR="006B124F" w:rsidRDefault="00B048E0">
          <w:pPr>
            <w:pStyle w:val="Spistreci2"/>
            <w:rPr>
              <w:noProof/>
              <w:sz w:val="22"/>
              <w:szCs w:val="22"/>
              <w:lang w:eastAsia="pl-PL"/>
            </w:rPr>
          </w:pPr>
          <w:hyperlink w:anchor="_Toc57385110" w:history="1">
            <w:r w:rsidR="006B124F" w:rsidRPr="00874B68">
              <w:rPr>
                <w:rStyle w:val="Hipercze"/>
                <w:rFonts w:cstheme="minorHAnsi"/>
                <w:noProof/>
                <w:lang w:eastAsia="pl-PL"/>
              </w:rPr>
              <w:t>6.1</w:t>
            </w:r>
            <w:r w:rsidR="006B124F">
              <w:rPr>
                <w:noProof/>
                <w:sz w:val="22"/>
                <w:szCs w:val="22"/>
                <w:lang w:eastAsia="pl-PL"/>
              </w:rPr>
              <w:tab/>
            </w:r>
            <w:r w:rsidR="006B124F" w:rsidRPr="00874B68">
              <w:rPr>
                <w:rStyle w:val="Hipercze"/>
                <w:rFonts w:cstheme="minorHAnsi"/>
                <w:noProof/>
                <w:lang w:eastAsia="pl-PL"/>
              </w:rPr>
              <w:t>Załącznik nr 1 – Przykład szablonu klasyfikacji informacji</w:t>
            </w:r>
            <w:r w:rsidR="006B124F">
              <w:rPr>
                <w:noProof/>
                <w:webHidden/>
              </w:rPr>
              <w:tab/>
            </w:r>
            <w:r w:rsidR="006B124F">
              <w:rPr>
                <w:noProof/>
                <w:webHidden/>
              </w:rPr>
              <w:fldChar w:fldCharType="begin"/>
            </w:r>
            <w:r w:rsidR="006B124F">
              <w:rPr>
                <w:noProof/>
                <w:webHidden/>
              </w:rPr>
              <w:instrText xml:space="preserve"> PAGEREF _Toc57385110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434D5B9C" w14:textId="45A0C5FD" w:rsidR="006B124F" w:rsidRDefault="00B048E0">
          <w:pPr>
            <w:pStyle w:val="Spistreci2"/>
            <w:rPr>
              <w:noProof/>
              <w:sz w:val="22"/>
              <w:szCs w:val="22"/>
              <w:lang w:eastAsia="pl-PL"/>
            </w:rPr>
          </w:pPr>
          <w:hyperlink w:anchor="_Toc57385111" w:history="1">
            <w:r w:rsidR="006B124F" w:rsidRPr="00874B68">
              <w:rPr>
                <w:rStyle w:val="Hipercze"/>
                <w:rFonts w:cstheme="minorHAnsi"/>
                <w:noProof/>
                <w:lang w:eastAsia="pl-PL"/>
              </w:rPr>
              <w:t>6.2</w:t>
            </w:r>
            <w:r w:rsidR="006B124F">
              <w:rPr>
                <w:noProof/>
                <w:sz w:val="22"/>
                <w:szCs w:val="22"/>
                <w:lang w:eastAsia="pl-PL"/>
              </w:rPr>
              <w:tab/>
            </w:r>
            <w:r w:rsidR="006B124F" w:rsidRPr="00874B68">
              <w:rPr>
                <w:rStyle w:val="Hipercze"/>
                <w:rFonts w:cstheme="minorHAnsi"/>
                <w:noProof/>
                <w:lang w:eastAsia="pl-PL"/>
              </w:rPr>
              <w:t>Załącznik nr 2 – Przykład szablonu szacowania ryzyka</w:t>
            </w:r>
            <w:r w:rsidR="006B124F">
              <w:rPr>
                <w:noProof/>
                <w:webHidden/>
              </w:rPr>
              <w:tab/>
            </w:r>
            <w:r w:rsidR="006B124F">
              <w:rPr>
                <w:noProof/>
                <w:webHidden/>
              </w:rPr>
              <w:fldChar w:fldCharType="begin"/>
            </w:r>
            <w:r w:rsidR="006B124F">
              <w:rPr>
                <w:noProof/>
                <w:webHidden/>
              </w:rPr>
              <w:instrText xml:space="preserve"> PAGEREF _Toc57385111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09C05820" w14:textId="4A204F14" w:rsidR="006B124F" w:rsidRDefault="00B048E0">
          <w:pPr>
            <w:pStyle w:val="Spistreci2"/>
            <w:rPr>
              <w:noProof/>
              <w:sz w:val="22"/>
              <w:szCs w:val="22"/>
              <w:lang w:eastAsia="pl-PL"/>
            </w:rPr>
          </w:pPr>
          <w:hyperlink w:anchor="_Toc57385112" w:history="1">
            <w:r w:rsidR="006B124F" w:rsidRPr="00874B68">
              <w:rPr>
                <w:rStyle w:val="Hipercze"/>
                <w:rFonts w:cstheme="minorHAnsi"/>
                <w:noProof/>
              </w:rPr>
              <w:t>6.3</w:t>
            </w:r>
            <w:r w:rsidR="006B124F">
              <w:rPr>
                <w:noProof/>
                <w:sz w:val="22"/>
                <w:szCs w:val="22"/>
                <w:lang w:eastAsia="pl-PL"/>
              </w:rPr>
              <w:tab/>
            </w:r>
            <w:r w:rsidR="006B124F" w:rsidRPr="00874B68">
              <w:rPr>
                <w:rStyle w:val="Hipercze"/>
                <w:rFonts w:cstheme="minorHAnsi"/>
                <w:noProof/>
              </w:rPr>
              <w:t xml:space="preserve">Załącznik nr 3 </w:t>
            </w:r>
            <w:r w:rsidR="006B124F" w:rsidRPr="00874B68">
              <w:rPr>
                <w:rStyle w:val="Hipercze"/>
                <w:rFonts w:cstheme="minorHAnsi"/>
                <w:noProof/>
                <w:lang w:eastAsia="pl-PL"/>
              </w:rPr>
              <w:t>–</w:t>
            </w:r>
            <w:r w:rsidR="006B124F" w:rsidRPr="00874B68">
              <w:rPr>
                <w:rStyle w:val="Hipercze"/>
                <w:rFonts w:cstheme="minorHAnsi"/>
                <w:noProof/>
              </w:rPr>
              <w:t xml:space="preserve"> Przykładowy plan przetwarzania informacji w </w:t>
            </w:r>
            <w:r w:rsidR="00D6432C">
              <w:rPr>
                <w:rStyle w:val="Hipercze"/>
                <w:rFonts w:cstheme="minorHAnsi"/>
                <w:noProof/>
              </w:rPr>
              <w:t>C</w:t>
            </w:r>
            <w:r w:rsidR="006B124F" w:rsidRPr="00874B68">
              <w:rPr>
                <w:rStyle w:val="Hipercze"/>
                <w:rFonts w:cstheme="minorHAnsi"/>
                <w:noProof/>
              </w:rPr>
              <w:t>hmurze obliczeniowej</w:t>
            </w:r>
            <w:r w:rsidR="006B124F">
              <w:rPr>
                <w:noProof/>
                <w:webHidden/>
              </w:rPr>
              <w:tab/>
            </w:r>
            <w:r w:rsidR="006B124F">
              <w:rPr>
                <w:noProof/>
                <w:webHidden/>
              </w:rPr>
              <w:fldChar w:fldCharType="begin"/>
            </w:r>
            <w:r w:rsidR="006B124F">
              <w:rPr>
                <w:noProof/>
                <w:webHidden/>
              </w:rPr>
              <w:instrText xml:space="preserve"> PAGEREF _Toc57385112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33017F0B" w14:textId="28B8AD1A" w:rsidR="006B124F" w:rsidRDefault="00B048E0">
          <w:pPr>
            <w:pStyle w:val="Spistreci2"/>
            <w:rPr>
              <w:noProof/>
              <w:sz w:val="22"/>
              <w:szCs w:val="22"/>
              <w:lang w:eastAsia="pl-PL"/>
            </w:rPr>
          </w:pPr>
          <w:hyperlink w:anchor="_Toc57385113" w:history="1">
            <w:r w:rsidR="006B124F" w:rsidRPr="00874B68">
              <w:rPr>
                <w:rStyle w:val="Hipercze"/>
                <w:rFonts w:cstheme="minorHAnsi"/>
                <w:noProof/>
              </w:rPr>
              <w:t>6.4</w:t>
            </w:r>
            <w:r w:rsidR="006B124F">
              <w:rPr>
                <w:noProof/>
                <w:sz w:val="22"/>
                <w:szCs w:val="22"/>
                <w:lang w:eastAsia="pl-PL"/>
              </w:rPr>
              <w:tab/>
            </w:r>
            <w:r w:rsidR="006B124F" w:rsidRPr="00874B68">
              <w:rPr>
                <w:rStyle w:val="Hipercze"/>
                <w:rFonts w:cstheme="minorHAnsi"/>
                <w:noProof/>
              </w:rPr>
              <w:t>Załącznik nr 4 - Przykładowy szablon scenariusza wyjścia z chmury</w:t>
            </w:r>
            <w:r w:rsidR="006B124F">
              <w:rPr>
                <w:noProof/>
                <w:webHidden/>
              </w:rPr>
              <w:tab/>
            </w:r>
            <w:r w:rsidR="006B124F">
              <w:rPr>
                <w:noProof/>
                <w:webHidden/>
              </w:rPr>
              <w:fldChar w:fldCharType="begin"/>
            </w:r>
            <w:r w:rsidR="006B124F">
              <w:rPr>
                <w:noProof/>
                <w:webHidden/>
              </w:rPr>
              <w:instrText xml:space="preserve"> PAGEREF _Toc57385113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5B73A468" w14:textId="501AA760" w:rsidR="006B124F" w:rsidRDefault="00B048E0">
          <w:pPr>
            <w:pStyle w:val="Spistreci2"/>
            <w:rPr>
              <w:noProof/>
              <w:sz w:val="22"/>
              <w:szCs w:val="22"/>
              <w:lang w:eastAsia="pl-PL"/>
            </w:rPr>
          </w:pPr>
          <w:hyperlink w:anchor="_Toc57385114" w:history="1">
            <w:r w:rsidR="006B124F" w:rsidRPr="00874B68">
              <w:rPr>
                <w:rStyle w:val="Hipercze"/>
                <w:rFonts w:cstheme="minorHAnsi"/>
                <w:noProof/>
              </w:rPr>
              <w:t>6.5</w:t>
            </w:r>
            <w:r w:rsidR="006B124F">
              <w:rPr>
                <w:noProof/>
                <w:sz w:val="22"/>
                <w:szCs w:val="22"/>
                <w:lang w:eastAsia="pl-PL"/>
              </w:rPr>
              <w:tab/>
            </w:r>
            <w:r w:rsidR="006B124F" w:rsidRPr="00874B68">
              <w:rPr>
                <w:rStyle w:val="Hipercze"/>
                <w:rFonts w:cstheme="minorHAnsi"/>
                <w:noProof/>
              </w:rPr>
              <w:t>Załącznik nr 5 - Przykład - Wyjście z chmury - główne zagadnienia</w:t>
            </w:r>
            <w:r w:rsidR="006B124F">
              <w:rPr>
                <w:noProof/>
                <w:webHidden/>
              </w:rPr>
              <w:tab/>
            </w:r>
            <w:r w:rsidR="006B124F">
              <w:rPr>
                <w:noProof/>
                <w:webHidden/>
              </w:rPr>
              <w:fldChar w:fldCharType="begin"/>
            </w:r>
            <w:r w:rsidR="006B124F">
              <w:rPr>
                <w:noProof/>
                <w:webHidden/>
              </w:rPr>
              <w:instrText xml:space="preserve"> PAGEREF _Toc57385114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3A48149A" w14:textId="28D7188B" w:rsidR="006B124F" w:rsidRDefault="00D22821" w:rsidP="00D22821">
          <w:pPr>
            <w:pStyle w:val="Spistreci2"/>
            <w:rPr>
              <w:noProof/>
              <w:sz w:val="22"/>
              <w:szCs w:val="22"/>
              <w:lang w:eastAsia="pl-PL"/>
            </w:rPr>
          </w:pPr>
          <w:r w:rsidRPr="000B7CF6">
            <w:rPr>
              <w:rStyle w:val="Hipercze"/>
              <w:noProof/>
              <w:color w:val="auto"/>
              <w:u w:val="none"/>
            </w:rPr>
            <w:t>6.6</w:t>
          </w:r>
          <w:hyperlink w:anchor="_Toc57385115" w:history="1">
            <w:r w:rsidR="006B124F">
              <w:rPr>
                <w:noProof/>
                <w:sz w:val="22"/>
                <w:szCs w:val="22"/>
                <w:lang w:eastAsia="pl-PL"/>
              </w:rPr>
              <w:tab/>
            </w:r>
            <w:r w:rsidR="006B124F" w:rsidRPr="00874B68">
              <w:rPr>
                <w:rStyle w:val="Hipercze"/>
                <w:noProof/>
              </w:rPr>
              <w:t>Załącznik nr 6 - ISO 27001</w:t>
            </w:r>
            <w:r w:rsidR="006B124F">
              <w:rPr>
                <w:noProof/>
                <w:webHidden/>
              </w:rPr>
              <w:tab/>
            </w:r>
            <w:r w:rsidR="006B124F">
              <w:rPr>
                <w:noProof/>
                <w:webHidden/>
              </w:rPr>
              <w:fldChar w:fldCharType="begin"/>
            </w:r>
            <w:r w:rsidR="006B124F">
              <w:rPr>
                <w:noProof/>
                <w:webHidden/>
              </w:rPr>
              <w:instrText xml:space="preserve"> PAGEREF _Toc57385115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7A4B2E2F" w14:textId="5AF71A31" w:rsidR="006B124F" w:rsidRDefault="00B048E0">
          <w:pPr>
            <w:pStyle w:val="Spistreci2"/>
            <w:rPr>
              <w:noProof/>
              <w:sz w:val="22"/>
              <w:szCs w:val="22"/>
              <w:lang w:eastAsia="pl-PL"/>
            </w:rPr>
          </w:pPr>
          <w:hyperlink w:anchor="_Toc57385117" w:history="1">
            <w:r w:rsidR="006B124F" w:rsidRPr="00874B68">
              <w:rPr>
                <w:rStyle w:val="Hipercze"/>
                <w:noProof/>
              </w:rPr>
              <w:t>6.7</w:t>
            </w:r>
            <w:r w:rsidR="006B124F">
              <w:rPr>
                <w:noProof/>
                <w:sz w:val="22"/>
                <w:szCs w:val="22"/>
                <w:lang w:eastAsia="pl-PL"/>
              </w:rPr>
              <w:tab/>
            </w:r>
            <w:r w:rsidR="006B124F" w:rsidRPr="00874B68">
              <w:rPr>
                <w:rStyle w:val="Hipercze"/>
                <w:noProof/>
              </w:rPr>
              <w:t xml:space="preserve">Załącznik nr 7 - </w:t>
            </w:r>
            <w:r w:rsidR="00C75514">
              <w:rPr>
                <w:rFonts w:eastAsia="Times New Roman"/>
                <w:spacing w:val="15"/>
                <w:lang w:eastAsia="el-GR"/>
              </w:rPr>
              <w:t>P</w:t>
            </w:r>
            <w:r w:rsidR="00C75514" w:rsidRPr="000F1E8E">
              <w:rPr>
                <w:rFonts w:eastAsia="Times New Roman"/>
                <w:spacing w:val="15"/>
                <w:lang w:eastAsia="el-GR"/>
              </w:rPr>
              <w:t>r</w:t>
            </w:r>
            <w:r w:rsidR="00C75514" w:rsidRPr="00C75514">
              <w:rPr>
                <w:rStyle w:val="Hipercze"/>
                <w:rFonts w:cstheme="minorHAnsi"/>
                <w:noProof/>
              </w:rPr>
              <w:t xml:space="preserve">zykładowe kroki wdrożenia usługi przetwarzania informacji w </w:t>
            </w:r>
            <w:r w:rsidR="00C75514">
              <w:rPr>
                <w:rStyle w:val="Hipercze"/>
                <w:rFonts w:cstheme="minorHAnsi"/>
                <w:noProof/>
              </w:rPr>
              <w:t>C</w:t>
            </w:r>
            <w:r w:rsidR="00C75514" w:rsidRPr="00C75514">
              <w:rPr>
                <w:rStyle w:val="Hipercze"/>
                <w:rFonts w:cstheme="minorHAnsi"/>
                <w:noProof/>
              </w:rPr>
              <w:t>hmurze</w:t>
            </w:r>
            <w:r w:rsidR="00E94D07">
              <w:rPr>
                <w:rStyle w:val="Hipercze"/>
                <w:rFonts w:cstheme="minorHAnsi"/>
                <w:noProof/>
              </w:rPr>
              <w:t xml:space="preserve"> </w:t>
            </w:r>
            <w:r w:rsidR="00C75514" w:rsidRPr="00C75514">
              <w:rPr>
                <w:rStyle w:val="Hipercze"/>
                <w:rFonts w:cstheme="minorHAnsi"/>
                <w:noProof/>
              </w:rPr>
              <w:t xml:space="preserve">obliczeniowej publicznej lub hybrydowej w </w:t>
            </w:r>
            <w:r w:rsidR="00C75514">
              <w:rPr>
                <w:rStyle w:val="Hipercze"/>
                <w:rFonts w:cstheme="minorHAnsi"/>
                <w:noProof/>
              </w:rPr>
              <w:t>Z</w:t>
            </w:r>
            <w:r w:rsidR="00C75514" w:rsidRPr="00C75514">
              <w:rPr>
                <w:rStyle w:val="Hipercze"/>
                <w:rFonts w:cstheme="minorHAnsi"/>
                <w:noProof/>
              </w:rPr>
              <w:t>akładzie</w:t>
            </w:r>
            <w:r w:rsidR="00C75514">
              <w:rPr>
                <w:rStyle w:val="Hipercze"/>
                <w:rFonts w:cstheme="minorHAnsi"/>
                <w:noProof/>
              </w:rPr>
              <w:t xml:space="preserve"> U</w:t>
            </w:r>
            <w:r w:rsidR="00C75514" w:rsidRPr="00C75514">
              <w:rPr>
                <w:rStyle w:val="Hipercze"/>
                <w:rFonts w:cstheme="minorHAnsi"/>
                <w:noProof/>
              </w:rPr>
              <w:t>bezpieczeń</w:t>
            </w:r>
            <w:r w:rsidR="006B124F">
              <w:rPr>
                <w:noProof/>
                <w:webHidden/>
              </w:rPr>
              <w:tab/>
            </w:r>
            <w:r w:rsidR="006B124F">
              <w:rPr>
                <w:noProof/>
                <w:webHidden/>
              </w:rPr>
              <w:fldChar w:fldCharType="begin"/>
            </w:r>
            <w:r w:rsidR="006B124F">
              <w:rPr>
                <w:noProof/>
                <w:webHidden/>
              </w:rPr>
              <w:instrText xml:space="preserve"> PAGEREF _Toc57385117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3137C3E6" w14:textId="474CC38E" w:rsidR="006B124F" w:rsidRDefault="00B048E0">
          <w:pPr>
            <w:pStyle w:val="Spistreci2"/>
            <w:rPr>
              <w:noProof/>
              <w:sz w:val="22"/>
              <w:szCs w:val="22"/>
              <w:lang w:eastAsia="pl-PL"/>
            </w:rPr>
          </w:pPr>
          <w:hyperlink w:anchor="_Toc57385118" w:history="1">
            <w:r w:rsidR="006B124F" w:rsidRPr="00874B68">
              <w:rPr>
                <w:rStyle w:val="Hipercze"/>
                <w:noProof/>
              </w:rPr>
              <w:t>6.8</w:t>
            </w:r>
            <w:r w:rsidR="006B124F">
              <w:rPr>
                <w:noProof/>
                <w:sz w:val="22"/>
                <w:szCs w:val="22"/>
                <w:lang w:eastAsia="pl-PL"/>
              </w:rPr>
              <w:tab/>
            </w:r>
            <w:r w:rsidR="006B124F" w:rsidRPr="00874B68">
              <w:rPr>
                <w:rStyle w:val="Hipercze"/>
                <w:noProof/>
              </w:rPr>
              <w:t>Załącznik nr 8 - Przykład - Proces wdrożenia</w:t>
            </w:r>
            <w:r w:rsidR="006B124F">
              <w:rPr>
                <w:noProof/>
                <w:webHidden/>
              </w:rPr>
              <w:tab/>
            </w:r>
            <w:r w:rsidR="006B124F">
              <w:rPr>
                <w:noProof/>
                <w:webHidden/>
              </w:rPr>
              <w:fldChar w:fldCharType="begin"/>
            </w:r>
            <w:r w:rsidR="006B124F">
              <w:rPr>
                <w:noProof/>
                <w:webHidden/>
              </w:rPr>
              <w:instrText xml:space="preserve"> PAGEREF _Toc57385118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4EEBF289" w14:textId="30D10276" w:rsidR="006B124F" w:rsidRDefault="00B048E0">
          <w:pPr>
            <w:pStyle w:val="Spistreci2"/>
            <w:rPr>
              <w:noProof/>
              <w:sz w:val="22"/>
              <w:szCs w:val="22"/>
              <w:lang w:eastAsia="pl-PL"/>
            </w:rPr>
          </w:pPr>
          <w:hyperlink w:anchor="_Toc57385120" w:history="1">
            <w:r w:rsidR="006B124F" w:rsidRPr="00874B68">
              <w:rPr>
                <w:rStyle w:val="Hipercze"/>
                <w:noProof/>
              </w:rPr>
              <w:t>6.</w:t>
            </w:r>
            <w:r w:rsidR="00D276DD">
              <w:rPr>
                <w:rStyle w:val="Hipercze"/>
                <w:noProof/>
              </w:rPr>
              <w:t>9</w:t>
            </w:r>
            <w:r w:rsidR="006B124F">
              <w:rPr>
                <w:noProof/>
                <w:sz w:val="22"/>
                <w:szCs w:val="22"/>
                <w:lang w:eastAsia="pl-PL"/>
              </w:rPr>
              <w:tab/>
            </w:r>
            <w:r w:rsidR="00D22821">
              <w:rPr>
                <w:rStyle w:val="Hipercze"/>
                <w:noProof/>
              </w:rPr>
              <w:t>Z</w:t>
            </w:r>
            <w:r w:rsidR="00D22821" w:rsidRPr="00874B68">
              <w:rPr>
                <w:rStyle w:val="Hipercze"/>
                <w:noProof/>
              </w:rPr>
              <w:t xml:space="preserve">ałącznik nr </w:t>
            </w:r>
            <w:r w:rsidR="00D276DD">
              <w:rPr>
                <w:rStyle w:val="Hipercze"/>
                <w:noProof/>
              </w:rPr>
              <w:t>9</w:t>
            </w:r>
            <w:r w:rsidR="00D22821" w:rsidRPr="00874B68">
              <w:rPr>
                <w:rStyle w:val="Hipercze"/>
                <w:noProof/>
              </w:rPr>
              <w:t xml:space="preserve"> - </w:t>
            </w:r>
            <w:r w:rsidR="001331D3">
              <w:rPr>
                <w:rStyle w:val="Hipercze"/>
                <w:noProof/>
              </w:rPr>
              <w:t xml:space="preserve">Przykład - </w:t>
            </w:r>
            <w:r w:rsidR="00D22821">
              <w:rPr>
                <w:rStyle w:val="Hipercze"/>
                <w:noProof/>
              </w:rPr>
              <w:t>O</w:t>
            </w:r>
            <w:r w:rsidR="00D22821" w:rsidRPr="00874B68">
              <w:rPr>
                <w:rStyle w:val="Hipercze"/>
                <w:noProof/>
              </w:rPr>
              <w:t xml:space="preserve">pis metodyki uzyskania szacowania ryzyka i zgodności z </w:t>
            </w:r>
            <w:r w:rsidR="00D22821">
              <w:rPr>
                <w:rStyle w:val="Hipercze"/>
                <w:noProof/>
              </w:rPr>
              <w:t>K</w:t>
            </w:r>
            <w:r w:rsidR="00D22821" w:rsidRPr="00874B68">
              <w:rPr>
                <w:rStyle w:val="Hipercze"/>
                <w:noProof/>
              </w:rPr>
              <w:t xml:space="preserve">omunikatem </w:t>
            </w:r>
            <w:r w:rsidR="00D22821">
              <w:rPr>
                <w:rStyle w:val="Hipercze"/>
                <w:noProof/>
              </w:rPr>
              <w:t>UKNF</w:t>
            </w:r>
            <w:r w:rsidR="001331D3">
              <w:rPr>
                <w:rStyle w:val="Hipercze"/>
                <w:noProof/>
              </w:rPr>
              <w:t xml:space="preserve"> ......................</w:t>
            </w:r>
            <w:r w:rsidR="006B124F">
              <w:rPr>
                <w:noProof/>
                <w:webHidden/>
              </w:rPr>
              <w:tab/>
            </w:r>
            <w:r w:rsidR="006B124F">
              <w:rPr>
                <w:noProof/>
                <w:webHidden/>
              </w:rPr>
              <w:fldChar w:fldCharType="begin"/>
            </w:r>
            <w:r w:rsidR="006B124F">
              <w:rPr>
                <w:noProof/>
                <w:webHidden/>
              </w:rPr>
              <w:instrText xml:space="preserve"> PAGEREF _Toc57385120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4CC444DD" w14:textId="1EF280B2" w:rsidR="006B124F" w:rsidRDefault="00B048E0">
          <w:pPr>
            <w:pStyle w:val="Spistreci2"/>
            <w:rPr>
              <w:noProof/>
              <w:sz w:val="22"/>
              <w:szCs w:val="22"/>
              <w:lang w:eastAsia="pl-PL"/>
            </w:rPr>
          </w:pPr>
          <w:hyperlink w:anchor="_Toc57385121" w:history="1">
            <w:r w:rsidR="00D22821" w:rsidRPr="00874B68">
              <w:rPr>
                <w:rStyle w:val="Hipercze"/>
                <w:noProof/>
              </w:rPr>
              <w:t>6.1</w:t>
            </w:r>
            <w:r w:rsidR="00D276DD">
              <w:rPr>
                <w:rStyle w:val="Hipercze"/>
                <w:noProof/>
              </w:rPr>
              <w:t>0</w:t>
            </w:r>
            <w:r w:rsidR="00D22821">
              <w:rPr>
                <w:noProof/>
                <w:sz w:val="22"/>
                <w:szCs w:val="22"/>
                <w:lang w:eastAsia="pl-PL"/>
              </w:rPr>
              <w:tab/>
            </w:r>
            <w:r w:rsidR="00D22821">
              <w:rPr>
                <w:rStyle w:val="Hipercze"/>
                <w:noProof/>
              </w:rPr>
              <w:t>Z</w:t>
            </w:r>
            <w:r w:rsidR="00D22821" w:rsidRPr="00874B68">
              <w:rPr>
                <w:rStyle w:val="Hipercze"/>
                <w:noProof/>
              </w:rPr>
              <w:t>ałącznik nr 1</w:t>
            </w:r>
            <w:r w:rsidR="00D276DD">
              <w:rPr>
                <w:rStyle w:val="Hipercze"/>
                <w:noProof/>
              </w:rPr>
              <w:t>0</w:t>
            </w:r>
            <w:r w:rsidR="00D22821" w:rsidRPr="00874B68">
              <w:rPr>
                <w:rStyle w:val="Hipercze"/>
                <w:noProof/>
              </w:rPr>
              <w:t xml:space="preserve"> - </w:t>
            </w:r>
            <w:r w:rsidR="00D22821">
              <w:rPr>
                <w:rStyle w:val="Hipercze"/>
                <w:noProof/>
              </w:rPr>
              <w:t>P</w:t>
            </w:r>
            <w:r w:rsidR="00D22821" w:rsidRPr="00874B68">
              <w:rPr>
                <w:rStyle w:val="Hipercze"/>
                <w:noProof/>
              </w:rPr>
              <w:t xml:space="preserve">rzykładowe wypełnienie informacji do </w:t>
            </w:r>
            <w:r w:rsidR="00D22821">
              <w:rPr>
                <w:rStyle w:val="Hipercze"/>
                <w:noProof/>
              </w:rPr>
              <w:t>UKNF</w:t>
            </w:r>
            <w:r w:rsidR="00D22821" w:rsidRPr="00874B68">
              <w:rPr>
                <w:rStyle w:val="Hipercze"/>
                <w:noProof/>
              </w:rPr>
              <w:t xml:space="preserve"> o rozpoczęciu korzystania z </w:t>
            </w:r>
            <w:r w:rsidR="00D22821">
              <w:rPr>
                <w:rStyle w:val="Hipercze"/>
                <w:noProof/>
              </w:rPr>
              <w:t>C</w:t>
            </w:r>
            <w:r w:rsidR="00D22821" w:rsidRPr="00874B68">
              <w:rPr>
                <w:rStyle w:val="Hipercze"/>
                <w:noProof/>
              </w:rPr>
              <w:t xml:space="preserve">hmury obliczeniowej przez </w:t>
            </w:r>
            <w:r w:rsidR="00D22821">
              <w:rPr>
                <w:rStyle w:val="Hipercze"/>
                <w:noProof/>
              </w:rPr>
              <w:t>Z</w:t>
            </w:r>
            <w:r w:rsidR="00D22821" w:rsidRPr="00874B68">
              <w:rPr>
                <w:rStyle w:val="Hipercze"/>
                <w:noProof/>
              </w:rPr>
              <w:t xml:space="preserve">akład </w:t>
            </w:r>
            <w:r w:rsidR="00D22821">
              <w:rPr>
                <w:rStyle w:val="Hipercze"/>
                <w:noProof/>
              </w:rPr>
              <w:t>U</w:t>
            </w:r>
            <w:r w:rsidR="00D22821" w:rsidRPr="00874B68">
              <w:rPr>
                <w:rStyle w:val="Hipercze"/>
                <w:noProof/>
              </w:rPr>
              <w:t>bezpieczeń</w:t>
            </w:r>
            <w:r w:rsidR="00D22821">
              <w:rPr>
                <w:noProof/>
                <w:webHidden/>
              </w:rPr>
              <w:tab/>
            </w:r>
            <w:r w:rsidR="006B124F">
              <w:rPr>
                <w:noProof/>
                <w:webHidden/>
              </w:rPr>
              <w:fldChar w:fldCharType="begin"/>
            </w:r>
            <w:r w:rsidR="006B124F">
              <w:rPr>
                <w:noProof/>
                <w:webHidden/>
              </w:rPr>
              <w:instrText xml:space="preserve"> PAGEREF _Toc57385121 \h </w:instrText>
            </w:r>
            <w:r w:rsidR="006B124F">
              <w:rPr>
                <w:noProof/>
                <w:webHidden/>
              </w:rPr>
            </w:r>
            <w:r w:rsidR="006B124F">
              <w:rPr>
                <w:noProof/>
                <w:webHidden/>
              </w:rPr>
              <w:fldChar w:fldCharType="separate"/>
            </w:r>
            <w:r w:rsidR="002032E0">
              <w:rPr>
                <w:noProof/>
                <w:webHidden/>
              </w:rPr>
              <w:t>34</w:t>
            </w:r>
            <w:r w:rsidR="006B124F">
              <w:rPr>
                <w:noProof/>
                <w:webHidden/>
              </w:rPr>
              <w:fldChar w:fldCharType="end"/>
            </w:r>
          </w:hyperlink>
        </w:p>
        <w:p w14:paraId="013A6DAA" w14:textId="7F4425C5" w:rsidR="0092724B" w:rsidRPr="0090793C" w:rsidRDefault="0095251A" w:rsidP="000B1191">
          <w:pPr>
            <w:pStyle w:val="Spistreci1"/>
            <w:tabs>
              <w:tab w:val="left" w:pos="440"/>
              <w:tab w:val="right" w:leader="dot" w:pos="9062"/>
            </w:tabs>
            <w:jc w:val="both"/>
            <w:rPr>
              <w:noProof/>
            </w:rPr>
          </w:pPr>
          <w:r w:rsidRPr="00662B3F">
            <w:fldChar w:fldCharType="end"/>
          </w:r>
        </w:p>
      </w:sdtContent>
    </w:sdt>
    <w:p w14:paraId="398DBD9E" w14:textId="77777777" w:rsidR="0075655A" w:rsidRPr="0090793C" w:rsidRDefault="0075655A" w:rsidP="000B1191">
      <w:pPr>
        <w:jc w:val="both"/>
        <w:rPr>
          <w:rFonts w:ascii="Tahoma" w:hAnsi="Tahoma" w:cs="Tahoma"/>
          <w:b/>
        </w:rPr>
      </w:pPr>
      <w:r w:rsidRPr="0090793C">
        <w:rPr>
          <w:rFonts w:ascii="Tahoma" w:hAnsi="Tahoma" w:cs="Tahoma"/>
          <w:b/>
        </w:rPr>
        <w:br w:type="page"/>
      </w:r>
    </w:p>
    <w:p w14:paraId="0DB02C59" w14:textId="77777777" w:rsidR="000C4BFD" w:rsidRPr="0090793C" w:rsidRDefault="00C92C90" w:rsidP="000B1191">
      <w:pPr>
        <w:pStyle w:val="Nagwek1"/>
        <w:jc w:val="both"/>
        <w:rPr>
          <w:rFonts w:cstheme="minorHAnsi"/>
          <w:szCs w:val="20"/>
        </w:rPr>
      </w:pPr>
      <w:bookmarkStart w:id="2" w:name="_Toc57385098"/>
      <w:r w:rsidRPr="0090793C">
        <w:rPr>
          <w:rFonts w:cstheme="minorHAnsi"/>
          <w:szCs w:val="20"/>
        </w:rPr>
        <w:lastRenderedPageBreak/>
        <w:t>Wstęp</w:t>
      </w:r>
      <w:bookmarkEnd w:id="2"/>
    </w:p>
    <w:p w14:paraId="27B75F23" w14:textId="09256FEC" w:rsidR="00543F25" w:rsidRPr="000152EB" w:rsidRDefault="00543F25" w:rsidP="000B1191">
      <w:pPr>
        <w:ind w:left="-14"/>
        <w:jc w:val="both"/>
      </w:pPr>
      <w:r>
        <w:t xml:space="preserve">Wychodząc </w:t>
      </w:r>
      <w:r w:rsidRPr="000152EB">
        <w:t xml:space="preserve">naprzeciw oczekiwaniom rynku ubezpieczeniowego w Polsce w zakresie możliwości wdrażania rozwiązań opartych o </w:t>
      </w:r>
      <w:r w:rsidR="00DD07DC">
        <w:t xml:space="preserve">usługi </w:t>
      </w:r>
      <w:r w:rsidRPr="000152EB">
        <w:t>chmur</w:t>
      </w:r>
      <w:r w:rsidR="00DD07DC">
        <w:t>y</w:t>
      </w:r>
      <w:r w:rsidRPr="000152EB">
        <w:t xml:space="preserve"> obliczeniow</w:t>
      </w:r>
      <w:r w:rsidR="00DD07DC">
        <w:t>ej</w:t>
      </w:r>
      <w:r w:rsidRPr="000152EB">
        <w:t xml:space="preserve"> w podmiotach objętych nadzorem ubezpieczeniowym, powołaliśmy przy Polskiej Izbie </w:t>
      </w:r>
      <w:r w:rsidRPr="000152EB" w:rsidDel="00FD4A5F">
        <w:t>Ubezpieczeń</w:t>
      </w:r>
      <w:r w:rsidRPr="000152EB">
        <w:t xml:space="preserve"> </w:t>
      </w:r>
      <w:r w:rsidR="004409BB">
        <w:t>przeznaczoną</w:t>
      </w:r>
      <w:r w:rsidR="004409BB" w:rsidRPr="000152EB">
        <w:t xml:space="preserve"> </w:t>
      </w:r>
      <w:r w:rsidRPr="000152EB">
        <w:t xml:space="preserve">temu tematowi grupę roboczą. </w:t>
      </w:r>
    </w:p>
    <w:p w14:paraId="40C98FDE" w14:textId="75E33F8C" w:rsidR="00543F25" w:rsidRPr="000152EB" w:rsidRDefault="00543F25" w:rsidP="000B1191">
      <w:pPr>
        <w:ind w:left="-14" w:firstLine="567"/>
        <w:jc w:val="both"/>
      </w:pPr>
      <w:r w:rsidRPr="000152EB">
        <w:t xml:space="preserve">Sektor ubezpieczeniowy w Polsce </w:t>
      </w:r>
      <w:r w:rsidR="00DD07DC" w:rsidRPr="00AB2447">
        <w:t>umocowany jest</w:t>
      </w:r>
      <w:r w:rsidRPr="00AB2447">
        <w:t xml:space="preserve"> w ramach ustaw</w:t>
      </w:r>
      <w:r w:rsidRPr="000152EB">
        <w:t xml:space="preserve">, rozporządzeń, jak również rekomendacji i wytycznych nadzoru finansowego regulujących jego działalność. Adaptacja najnowszych rozwiązań technologicznych w ubezpieczeniach w ramach tych regulacji nie jest zadaniem łatwym. Zainteresowanie sektora ubezpieczeniowego, przy jednocześnie niewielkiej praktyce zakładów </w:t>
      </w:r>
      <w:r w:rsidRPr="000152EB" w:rsidDel="00FD4A5F">
        <w:t>ubezpieczeń</w:t>
      </w:r>
      <w:r w:rsidRPr="000152EB">
        <w:t xml:space="preserve"> w zakresie wykorzystania usług chmurowych, skłoniło </w:t>
      </w:r>
      <w:r w:rsidR="00F357EE">
        <w:t>a</w:t>
      </w:r>
      <w:r w:rsidRPr="00AE0F6A">
        <w:t>utorów</w:t>
      </w:r>
      <w:r w:rsidRPr="000152EB">
        <w:t xml:space="preserve"> niniejszego opracowania do zaproponowania zakładom </w:t>
      </w:r>
      <w:r w:rsidRPr="000152EB" w:rsidDel="00FD4A5F">
        <w:t>ubezpieczeń</w:t>
      </w:r>
      <w:r w:rsidRPr="000152EB">
        <w:t xml:space="preserve"> stworzenia wspólnej inicjatywy, w celu opracowania standardu wdrożenia rozwiązań informatycznych opartych o chmurę obliczeniową w zakładach ubezpiecze</w:t>
      </w:r>
      <w:r w:rsidR="00191A18">
        <w:t>ń</w:t>
      </w:r>
      <w:r w:rsidRPr="000152EB">
        <w:t xml:space="preserve"> zgodnie z obowiązującymi regulacjami.</w:t>
      </w:r>
    </w:p>
    <w:p w14:paraId="0FA0FC70" w14:textId="77777777" w:rsidR="00543F25" w:rsidRPr="000152EB" w:rsidRDefault="00543F25" w:rsidP="000B1191">
      <w:pPr>
        <w:ind w:left="-14" w:firstLine="567"/>
        <w:jc w:val="both"/>
      </w:pPr>
      <w:r w:rsidRPr="000152EB">
        <w:t xml:space="preserve">W październiku 2017 r. Urząd Komisji Nadzoru Finansowego opublikował komunikat dotyczący korzystania przez podmioty nadzorowane z usług przetwarzania danych w chmurze obliczeniowej, który z jednej strony wprost dopuszczał korzystanie z usług chmurowych, lecz z drugiej wywoływał na rynku ubezpieczeniowym efekt mrożący dla ich wdrożeń. </w:t>
      </w:r>
    </w:p>
    <w:p w14:paraId="2E00FE6D" w14:textId="4FBDCED6" w:rsidR="00543F25" w:rsidRPr="000152EB" w:rsidRDefault="00543F25" w:rsidP="000B1191">
      <w:pPr>
        <w:ind w:left="-14" w:firstLine="567"/>
        <w:jc w:val="both"/>
      </w:pPr>
      <w:r w:rsidRPr="000152EB">
        <w:t xml:space="preserve">W dniu 24 stycznia 2020 r. Urząd Komisji Nadzoru Finansowego opublikował </w:t>
      </w:r>
      <w:r w:rsidR="00AF671A">
        <w:t>K</w:t>
      </w:r>
      <w:r w:rsidRPr="000152EB">
        <w:t>omunikat</w:t>
      </w:r>
      <w:r w:rsidR="00207E8E">
        <w:t xml:space="preserve"> </w:t>
      </w:r>
      <w:r w:rsidR="00191A18" w:rsidRPr="000152EB">
        <w:t>(wydany w dniu 23 stycznia 2020 r.)</w:t>
      </w:r>
      <w:r w:rsidRPr="000152EB">
        <w:t xml:space="preserve">, który wyjaśnia wiele kwestii budzących wcześniej wątpliwości zakładów </w:t>
      </w:r>
      <w:r w:rsidRPr="000152EB" w:rsidDel="00FD4A5F">
        <w:t>ubezpieczeń</w:t>
      </w:r>
      <w:r w:rsidRPr="000152EB">
        <w:t xml:space="preserve">. Przy aktywnym udziale zakładów </w:t>
      </w:r>
      <w:r w:rsidRPr="000152EB" w:rsidDel="00FD4A5F">
        <w:t>ubezpieczeń</w:t>
      </w:r>
      <w:r w:rsidRPr="000152EB">
        <w:t xml:space="preserve">, chcieliśmy wykorzystać doświadczenia płynące z dotychczasowych wdrożeń oraz przeanalizować postanowienia Komunikatu i w szerokim gronie zakładów </w:t>
      </w:r>
      <w:r w:rsidRPr="000152EB" w:rsidDel="00FD4A5F">
        <w:t>ubezpieczeń</w:t>
      </w:r>
      <w:r w:rsidRPr="000152EB">
        <w:t xml:space="preserve"> wypracować wspólnie standard, stanowiący zbiór praktyk i rozwiązań umożliwiających zakładom </w:t>
      </w:r>
      <w:r w:rsidRPr="000152EB" w:rsidDel="00FD4A5F">
        <w:t>ubezpieczeń</w:t>
      </w:r>
      <w:r w:rsidRPr="000152EB">
        <w:t xml:space="preserve"> łatwe przejście przez proces adaptacji do chmury, zarówno całej organizacji, jak i w zakresie jedynie wybranych rozwiązań oferowanych przez dostawców usług chmurowych.</w:t>
      </w:r>
    </w:p>
    <w:p w14:paraId="772D55BD" w14:textId="2E375FA8" w:rsidR="00543F25" w:rsidRDefault="00543F25" w:rsidP="000B1191">
      <w:pPr>
        <w:ind w:left="-14" w:firstLine="567"/>
        <w:jc w:val="both"/>
      </w:pPr>
      <w:r w:rsidRPr="000152EB">
        <w:t xml:space="preserve">Sam Komunikat, zgodnie z jego brzmieniem, stanowi uzupełnienie i uszczegółowienie wybranych zaleceń w zakresie outsourcingu, opisanych między innymi w Wytycznych KNF z dnia 16 grudnia 2014 r. dotyczących zarządzania obszarami technologii informacyjnej i bezpieczeństwa środowiska teleinformatycznego w zakładach </w:t>
      </w:r>
      <w:r w:rsidRPr="000152EB" w:rsidDel="00FD4A5F">
        <w:t>ubezpieczeń</w:t>
      </w:r>
      <w:r w:rsidRPr="000152EB">
        <w:t xml:space="preserve"> i zakładach reasekuracji oraz Ustawie o działalności ubezpieczeniowej i reasekuracyjnej i Ustawie o dystrybucji </w:t>
      </w:r>
      <w:r w:rsidR="00FD4A5F">
        <w:t>ubezpieczeń</w:t>
      </w:r>
      <w:r w:rsidRPr="000152EB">
        <w:t xml:space="preserve">. Regulacje te muszą być brane pod uwagę przy określaniu możliwości, a następnie przy faktycznym wdrożeniu rozwiązań opartych o chmurę obliczeniową. Komunikat prezentuje podejście krajowe (model referencyjny), co oznacza, że wytyczne, zalecenia lub inne dokumenty prezentujące stanowisko Europejskiego Urzędu Nadzoru </w:t>
      </w:r>
      <w:r w:rsidRPr="000152EB" w:rsidDel="00FD4A5F">
        <w:t>Ubezpieczeń</w:t>
      </w:r>
      <w:r w:rsidRPr="000152EB">
        <w:t xml:space="preserve"> i Pracowniczych Programów Emerytalnych (EIOPA), które odnoszą się do przetwarzania informacji w chmurze obliczeniowej publicznej lub hybrydowej, w tym Wytyczne EIOPA, nie mają zastosowania do polskich zakładów </w:t>
      </w:r>
      <w:r w:rsidRPr="000152EB" w:rsidDel="00FD4A5F">
        <w:t>ubezpieczeń</w:t>
      </w:r>
      <w:r w:rsidRPr="000152EB">
        <w:t xml:space="preserve"> oraz oddziałów zagranicznych zakładów </w:t>
      </w:r>
      <w:r w:rsidRPr="000152EB" w:rsidDel="00FD4A5F">
        <w:t>ubezpieczeń</w:t>
      </w:r>
      <w:r w:rsidRPr="000152EB">
        <w:t xml:space="preserve"> prowadzących działalność na terytorium Rzeczypospolitej Polskiej.</w:t>
      </w:r>
    </w:p>
    <w:p w14:paraId="1D5D7D6F" w14:textId="645E55FB" w:rsidR="006623B6" w:rsidRPr="00B165D2" w:rsidRDefault="006623B6" w:rsidP="000B1191">
      <w:pPr>
        <w:ind w:left="-14" w:firstLine="567"/>
        <w:jc w:val="both"/>
        <w:rPr>
          <w:color w:val="E3457B" w:themeColor="accent1" w:themeTint="99"/>
        </w:rPr>
      </w:pPr>
    </w:p>
    <w:p w14:paraId="12155ED8" w14:textId="1779F0AB" w:rsidR="006623B6" w:rsidRPr="006B6962" w:rsidRDefault="006623B6" w:rsidP="000B1191">
      <w:pPr>
        <w:ind w:left="-14" w:firstLine="567"/>
        <w:jc w:val="both"/>
        <w:rPr>
          <w:color w:val="000000" w:themeColor="text1"/>
        </w:rPr>
      </w:pPr>
      <w:r w:rsidRPr="006B6962">
        <w:rPr>
          <w:rFonts w:ascii="Calibri" w:hAnsi="Calibri" w:cs="Calibri"/>
          <w:color w:val="000000" w:themeColor="text1"/>
          <w:shd w:val="clear" w:color="auto" w:fill="FFFFFF"/>
        </w:rPr>
        <w:t>Komunikat nie jest źródłem prawa. Stanowi zbiór wytycznych organu nadzoru w obszarze przetwarzania informacji w chmurze obliczeniowej. Celem jest ustanowienie jednolitego standardu we wszystkich sektorach rynku finansowego. Jednocześnie Komunikat nie jest podstawą do nałożenia na podmiot nadzorowany dodatkowych obowiązków niż te przewidziane przepisami prawa powszechnie obowiązującego</w:t>
      </w:r>
      <w:r w:rsidR="00B07F0D" w:rsidRPr="006B6962">
        <w:rPr>
          <w:rFonts w:ascii="Calibri" w:hAnsi="Calibri" w:cs="Calibri"/>
          <w:color w:val="000000" w:themeColor="text1"/>
          <w:shd w:val="clear" w:color="auto" w:fill="FFFFFF"/>
        </w:rPr>
        <w:t>.</w:t>
      </w:r>
    </w:p>
    <w:p w14:paraId="104FE880" w14:textId="546C8335" w:rsidR="00B7622F" w:rsidRDefault="00543F25" w:rsidP="00B7622F">
      <w:pPr>
        <w:ind w:left="-14" w:firstLine="567"/>
        <w:jc w:val="both"/>
      </w:pPr>
      <w:r w:rsidRPr="006B6962">
        <w:rPr>
          <w:color w:val="000000" w:themeColor="text1"/>
        </w:rPr>
        <w:t xml:space="preserve">Niniejszy Standard prezentuje, jakie zadania, procedury, procesy i analizy zakład </w:t>
      </w:r>
      <w:r w:rsidRPr="006B6962" w:rsidDel="00FD4A5F">
        <w:rPr>
          <w:color w:val="000000" w:themeColor="text1"/>
        </w:rPr>
        <w:t>ubezpieczeń</w:t>
      </w:r>
      <w:r w:rsidRPr="006B6962">
        <w:rPr>
          <w:color w:val="000000" w:themeColor="text1"/>
        </w:rPr>
        <w:t xml:space="preserve"> powinien przeprowadzić i udokumentować pod kątem przygotowania organizacji do działania w sferze usług chmurowych </w:t>
      </w:r>
      <w:r w:rsidRPr="000152EB">
        <w:t>w odniesieniu do poszczególnych zapisów wybranych regulacji.</w:t>
      </w:r>
    </w:p>
    <w:p w14:paraId="0B69A51F" w14:textId="77777777" w:rsidR="00B7622F" w:rsidRDefault="00B7622F">
      <w:pPr>
        <w:ind w:left="-14" w:firstLine="567"/>
        <w:jc w:val="both"/>
      </w:pPr>
    </w:p>
    <w:p w14:paraId="1661EAED" w14:textId="2F9D1F6F" w:rsidR="00B7622F" w:rsidRPr="000B7CF6" w:rsidRDefault="00B7622F" w:rsidP="000B7CF6">
      <w:pPr>
        <w:jc w:val="both"/>
        <w:rPr>
          <w:rFonts w:cstheme="minorHAnsi"/>
          <w:b/>
          <w:bCs/>
        </w:rPr>
      </w:pPr>
      <w:r w:rsidRPr="000D4426">
        <w:rPr>
          <w:rFonts w:cstheme="minorHAnsi"/>
          <w:b/>
          <w:bCs/>
        </w:rPr>
        <w:t xml:space="preserve">Niniejszy dokument powstał </w:t>
      </w:r>
      <w:r w:rsidRPr="00B1428B">
        <w:rPr>
          <w:rFonts w:cstheme="minorHAnsi"/>
          <w:b/>
          <w:bCs/>
        </w:rPr>
        <w:t>przy wsparciu Związku Banków Polskich i</w:t>
      </w:r>
      <w:r w:rsidRPr="000D4426">
        <w:rPr>
          <w:rFonts w:cstheme="minorHAnsi"/>
          <w:b/>
          <w:bCs/>
        </w:rPr>
        <w:t xml:space="preserve"> w oparciu o "Standard wdrożeń przetwarzania informacji w chmurze obliczeniowej" tzw. Standard </w:t>
      </w:r>
      <w:proofErr w:type="spellStart"/>
      <w:r w:rsidRPr="000D4426">
        <w:rPr>
          <w:rFonts w:cstheme="minorHAnsi"/>
          <w:b/>
          <w:bCs/>
        </w:rPr>
        <w:t>PolishCloud</w:t>
      </w:r>
      <w:proofErr w:type="spellEnd"/>
      <w:r w:rsidRPr="000D4426">
        <w:rPr>
          <w:rFonts w:cstheme="minorHAnsi"/>
          <w:b/>
          <w:bCs/>
        </w:rPr>
        <w:t xml:space="preserve"> przygotowany wspólnie przez banki i dostawców technologii w ramach prac ZBP.</w:t>
      </w:r>
    </w:p>
    <w:p w14:paraId="4AE4F5C6" w14:textId="77777777" w:rsidR="00183E96" w:rsidRDefault="00183E96" w:rsidP="000B7CF6">
      <w:pPr>
        <w:jc w:val="both"/>
      </w:pPr>
    </w:p>
    <w:p w14:paraId="4A58EB55" w14:textId="77777777" w:rsidR="009E6FF9" w:rsidRPr="0090793C" w:rsidRDefault="00E23E1A" w:rsidP="000B1191">
      <w:pPr>
        <w:pStyle w:val="Nagwek1"/>
        <w:jc w:val="both"/>
      </w:pPr>
      <w:bookmarkStart w:id="3" w:name="_Toc55567006"/>
      <w:bookmarkStart w:id="4" w:name="_Toc55819368"/>
      <w:bookmarkStart w:id="5" w:name="_Toc55567007"/>
      <w:bookmarkStart w:id="6" w:name="_Toc55819369"/>
      <w:bookmarkStart w:id="7" w:name="_Toc55567008"/>
      <w:bookmarkStart w:id="8" w:name="_Toc55819370"/>
      <w:bookmarkStart w:id="9" w:name="_Toc55567009"/>
      <w:bookmarkStart w:id="10" w:name="_Toc55819371"/>
      <w:bookmarkStart w:id="11" w:name="_Toc55567010"/>
      <w:bookmarkStart w:id="12" w:name="_Toc55819372"/>
      <w:bookmarkStart w:id="13" w:name="_Toc55567011"/>
      <w:bookmarkStart w:id="14" w:name="_Toc55819373"/>
      <w:bookmarkStart w:id="15" w:name="_Toc55567012"/>
      <w:bookmarkStart w:id="16" w:name="_Toc55819374"/>
      <w:bookmarkStart w:id="17" w:name="_Toc55567013"/>
      <w:bookmarkStart w:id="18" w:name="_Toc55819375"/>
      <w:bookmarkStart w:id="19" w:name="_Toc55567014"/>
      <w:bookmarkStart w:id="20" w:name="_Toc55819376"/>
      <w:bookmarkStart w:id="21" w:name="_Toc55567015"/>
      <w:bookmarkStart w:id="22" w:name="_Toc55819377"/>
      <w:bookmarkStart w:id="23" w:name="_Toc55567016"/>
      <w:bookmarkStart w:id="24" w:name="_Toc55819378"/>
      <w:bookmarkStart w:id="25" w:name="_Toc55567017"/>
      <w:bookmarkStart w:id="26" w:name="_Toc55819379"/>
      <w:bookmarkStart w:id="27" w:name="_Toc55567018"/>
      <w:bookmarkStart w:id="28" w:name="_Toc55819380"/>
      <w:bookmarkStart w:id="29" w:name="_Toc55567019"/>
      <w:bookmarkStart w:id="30" w:name="_Toc55819381"/>
      <w:bookmarkStart w:id="31" w:name="_Toc55567020"/>
      <w:bookmarkStart w:id="32" w:name="_Toc55819382"/>
      <w:bookmarkStart w:id="33" w:name="_Toc55567021"/>
      <w:bookmarkStart w:id="34" w:name="_Toc55819383"/>
      <w:bookmarkStart w:id="35" w:name="_Toc573850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679A2">
        <w:t>Założenia</w:t>
      </w:r>
      <w:bookmarkEnd w:id="35"/>
    </w:p>
    <w:p w14:paraId="324622FE" w14:textId="7968A4A6" w:rsidR="00543F25" w:rsidRPr="000152EB" w:rsidRDefault="00543F25" w:rsidP="009C3F06">
      <w:pPr>
        <w:numPr>
          <w:ilvl w:val="0"/>
          <w:numId w:val="12"/>
        </w:numPr>
        <w:spacing w:after="176" w:line="267" w:lineRule="auto"/>
        <w:ind w:hanging="283"/>
        <w:jc w:val="both"/>
      </w:pPr>
      <w:r w:rsidRPr="000152EB">
        <w:t>Niniejszy Standard odnosi się do wymogów dotyczących korzystania z rozwiązań chmurowych przez podmioty objęte nadzorem ubezpieczeniowym w rozumieniu Ustawy z dnia 21 lipca 2006 r. o nadzorze nad rynkiem finansowym (tj. Dz. U. z 20</w:t>
      </w:r>
      <w:r w:rsidR="00662B3F">
        <w:t>20</w:t>
      </w:r>
      <w:r w:rsidRPr="000152EB">
        <w:t xml:space="preserve"> r. poz. </w:t>
      </w:r>
      <w:r w:rsidR="00662B3F">
        <w:t>180</w:t>
      </w:r>
      <w:r w:rsidRPr="000152EB">
        <w:t xml:space="preserve">, ze zmianami). Standard nie odnosi się zatem do wymogów dotyczących rozwiązań chmurowych dla podmiotów objętych innym nadzorem wskazanym w tej ustawie. </w:t>
      </w:r>
    </w:p>
    <w:p w14:paraId="22E1837D" w14:textId="77777777" w:rsidR="005C32DE" w:rsidRPr="00B165D2" w:rsidRDefault="00543F25" w:rsidP="007133FE">
      <w:pPr>
        <w:numPr>
          <w:ilvl w:val="0"/>
          <w:numId w:val="12"/>
        </w:numPr>
        <w:spacing w:after="176" w:line="267" w:lineRule="auto"/>
        <w:ind w:hanging="283"/>
        <w:jc w:val="both"/>
        <w:rPr>
          <w:color w:val="E3457B" w:themeColor="accent1" w:themeTint="99"/>
        </w:rPr>
      </w:pPr>
      <w:r w:rsidRPr="000152EB">
        <w:lastRenderedPageBreak/>
        <w:t>Standard analizuje wymogi Komunikatu, a co za tym idzie, przedstawia wymogi Urzędu Komisji Nadzoru Finansowego w przypadku przetwarzania w podmiotach objętych nadzorem ubezpieczeniowym informacji w chmurze obliczeniowej publicznej lub chmurze obliczeniowej hybrydowej.</w:t>
      </w:r>
    </w:p>
    <w:p w14:paraId="52944604" w14:textId="77777777" w:rsidR="005C32DE" w:rsidRPr="006B6962" w:rsidRDefault="005C32DE" w:rsidP="007133FE">
      <w:pPr>
        <w:numPr>
          <w:ilvl w:val="0"/>
          <w:numId w:val="12"/>
        </w:numPr>
        <w:spacing w:after="176" w:line="267" w:lineRule="auto"/>
        <w:ind w:hanging="283"/>
        <w:jc w:val="both"/>
        <w:rPr>
          <w:color w:val="000000" w:themeColor="text1"/>
        </w:rPr>
      </w:pPr>
      <w:r w:rsidRPr="006B6962">
        <w:rPr>
          <w:color w:val="000000" w:themeColor="text1"/>
        </w:rPr>
        <w:t>KNF w Komunikacie wyłącza stosowanie wytycznych EBA, EIOPA, ESMA odnoszących się do przetwarzania informacji w chmurze obliczeniowej publicznej lub hybrydowej. Komunikat z dnia 23 stycznia 2020 r. wprowadził w tym zakresie podejście krajowe, które uwzględnia specyfikę rynku finansowego w Polsce oraz istniejące regulacje. EBA, EIOPA, ESMA zostały poinformowane o niestosowaniu wytycznych EBA, EIOPA, ESMA dotyczących outsourcingu w zakresie dostawców usług w chmurze. Należy przy tym podkreślić, że podejście krajowe wyrażone w Komunikacie i wytyczne EBA, ESMA, EIOPA są w dużej mierze ze sobą zbieżne.</w:t>
      </w:r>
    </w:p>
    <w:p w14:paraId="7F6E17DB" w14:textId="0AF615C7" w:rsidR="005C32DE" w:rsidRPr="006B6962" w:rsidRDefault="005C32DE" w:rsidP="007133FE">
      <w:pPr>
        <w:numPr>
          <w:ilvl w:val="0"/>
          <w:numId w:val="12"/>
        </w:numPr>
        <w:spacing w:after="176" w:line="267" w:lineRule="auto"/>
        <w:ind w:hanging="283"/>
        <w:jc w:val="both"/>
        <w:rPr>
          <w:color w:val="000000" w:themeColor="text1"/>
        </w:rPr>
      </w:pPr>
      <w:r w:rsidRPr="006B6962">
        <w:rPr>
          <w:color w:val="000000" w:themeColor="text1"/>
        </w:rPr>
        <w:t>W celu zachowania spójności – stosowania tych samych wytycznych względem wszystkich podmiotów nadzorowanych - adresatami Komunikatu są podmioty nadzorowane z całego rynku finansowego (z sektora rynku kapitałowego, bankowego i ubezpieczeniowego)</w:t>
      </w:r>
    </w:p>
    <w:p w14:paraId="1EBE4F18" w14:textId="77777777" w:rsidR="009444A4" w:rsidRPr="006B6962" w:rsidRDefault="009444A4" w:rsidP="007133FE">
      <w:pPr>
        <w:numPr>
          <w:ilvl w:val="0"/>
          <w:numId w:val="12"/>
        </w:numPr>
        <w:spacing w:after="176" w:line="267" w:lineRule="auto"/>
        <w:ind w:hanging="283"/>
        <w:jc w:val="both"/>
        <w:rPr>
          <w:color w:val="000000" w:themeColor="text1"/>
        </w:rPr>
      </w:pPr>
      <w:r w:rsidRPr="006B6962">
        <w:rPr>
          <w:color w:val="000000" w:themeColor="text1"/>
        </w:rPr>
        <w:t>Stosowanie Komunikatu dotyczy podmiotów nadzorowanych przez KNF. Obszarem stosowania jest Rzeczpospolita Polska (RP). </w:t>
      </w:r>
    </w:p>
    <w:p w14:paraId="05ED1EAB" w14:textId="77777777" w:rsidR="009444A4" w:rsidRPr="006B6962" w:rsidRDefault="009444A4" w:rsidP="007133FE">
      <w:pPr>
        <w:numPr>
          <w:ilvl w:val="0"/>
          <w:numId w:val="12"/>
        </w:numPr>
        <w:spacing w:after="176" w:line="267" w:lineRule="auto"/>
        <w:ind w:hanging="283"/>
        <w:jc w:val="both"/>
        <w:rPr>
          <w:color w:val="000000" w:themeColor="text1"/>
        </w:rPr>
      </w:pPr>
      <w:r w:rsidRPr="006B6962">
        <w:rPr>
          <w:color w:val="000000" w:themeColor="text1"/>
        </w:rPr>
        <w:t xml:space="preserve">Podmiot mający siedzibę w innym państwie UE (spoza RP), w związku z korzystaniem z usług chmury obliczeniowej, może być zobowiązany stosować wytyczne </w:t>
      </w:r>
      <w:proofErr w:type="spellStart"/>
      <w:r w:rsidRPr="006B6962">
        <w:rPr>
          <w:color w:val="000000" w:themeColor="text1"/>
        </w:rPr>
        <w:t>ESAs</w:t>
      </w:r>
      <w:proofErr w:type="spellEnd"/>
      <w:r w:rsidRPr="006B6962">
        <w:rPr>
          <w:color w:val="000000" w:themeColor="text1"/>
        </w:rPr>
        <w:t xml:space="preserve"> (EBA, EIOPA, ESMA) lub wytyczne państwa swojej siedziby. </w:t>
      </w:r>
    </w:p>
    <w:p w14:paraId="74BE3C84" w14:textId="77777777" w:rsidR="009444A4" w:rsidRPr="006B6962" w:rsidRDefault="009444A4" w:rsidP="007133FE">
      <w:pPr>
        <w:numPr>
          <w:ilvl w:val="0"/>
          <w:numId w:val="12"/>
        </w:numPr>
        <w:spacing w:after="176" w:line="267" w:lineRule="auto"/>
        <w:ind w:hanging="283"/>
        <w:jc w:val="both"/>
        <w:rPr>
          <w:color w:val="000000" w:themeColor="text1"/>
        </w:rPr>
      </w:pPr>
      <w:r w:rsidRPr="006B6962">
        <w:rPr>
          <w:color w:val="000000" w:themeColor="text1"/>
        </w:rPr>
        <w:t xml:space="preserve">Sytuacja równoczesnego stosowania wytycznych </w:t>
      </w:r>
      <w:proofErr w:type="spellStart"/>
      <w:r w:rsidRPr="006B6962">
        <w:rPr>
          <w:color w:val="000000" w:themeColor="text1"/>
        </w:rPr>
        <w:t>ESAs</w:t>
      </w:r>
      <w:proofErr w:type="spellEnd"/>
      <w:r w:rsidRPr="006B6962">
        <w:rPr>
          <w:color w:val="000000" w:themeColor="text1"/>
        </w:rPr>
        <w:t xml:space="preserve"> oraz Komunikatu może dotyczyć podmiotu z siedzibą spoza RP a prowadzącego działalność w RP. Oddział takiego podmiotu w RP będzie objęty Komunikatem.</w:t>
      </w:r>
    </w:p>
    <w:p w14:paraId="1DAE383B" w14:textId="77777777" w:rsidR="009444A4" w:rsidRPr="00B165D2" w:rsidRDefault="009444A4" w:rsidP="006B6962">
      <w:pPr>
        <w:spacing w:after="176" w:line="267" w:lineRule="auto"/>
        <w:ind w:left="283"/>
        <w:jc w:val="both"/>
        <w:rPr>
          <w:color w:val="E3457B" w:themeColor="accent1" w:themeTint="99"/>
        </w:rPr>
      </w:pPr>
    </w:p>
    <w:p w14:paraId="3DF85942" w14:textId="2EED15D5" w:rsidR="00F15E0C" w:rsidRPr="00183E96" w:rsidRDefault="00EC4CFC" w:rsidP="009C3F06">
      <w:pPr>
        <w:numPr>
          <w:ilvl w:val="0"/>
          <w:numId w:val="12"/>
        </w:numPr>
        <w:spacing w:after="176" w:line="267" w:lineRule="auto"/>
        <w:ind w:hanging="283"/>
        <w:jc w:val="both"/>
      </w:pPr>
      <w:r w:rsidRPr="009C41F4">
        <w:rPr>
          <w:rFonts w:eastAsia="Times New Roman" w:cstheme="minorHAnsi"/>
          <w:lang w:eastAsia="el-GR"/>
        </w:rPr>
        <w:br w:type="page"/>
      </w:r>
    </w:p>
    <w:p w14:paraId="551E08FA" w14:textId="5B6568CB" w:rsidR="00543F25" w:rsidRPr="000B7CF6" w:rsidRDefault="00CC6F3A" w:rsidP="000B7CF6">
      <w:pPr>
        <w:pStyle w:val="Nagwek1"/>
        <w:rPr>
          <w:b w:val="0"/>
          <w:sz w:val="22"/>
          <w:lang w:eastAsia="pl-PL"/>
        </w:rPr>
      </w:pPr>
      <w:bookmarkStart w:id="36" w:name="_Toc57385100"/>
      <w:r w:rsidRPr="00C57690">
        <w:lastRenderedPageBreak/>
        <w:t>Terminologia</w:t>
      </w:r>
      <w:r w:rsidR="00D76258" w:rsidRPr="00C57690">
        <w:t xml:space="preserve"> stosowana w </w:t>
      </w:r>
      <w:r w:rsidR="003A1761" w:rsidRPr="00C57690">
        <w:t>Standardzi</w:t>
      </w:r>
      <w:r w:rsidR="00E0492B" w:rsidRPr="00C57690">
        <w:t>e</w:t>
      </w:r>
      <w:r w:rsidR="00AA0024" w:rsidRPr="00C57690">
        <w:t xml:space="preserve">. </w:t>
      </w:r>
      <w:r w:rsidR="00D906FA" w:rsidRPr="00C57690">
        <w:t xml:space="preserve">Objaśnienie </w:t>
      </w:r>
      <w:r w:rsidR="00D906FA" w:rsidRPr="00E25EEE">
        <w:t>wybranych</w:t>
      </w:r>
      <w:r w:rsidR="00D906FA" w:rsidRPr="00C57690">
        <w:t xml:space="preserve"> definicji komunikatu</w:t>
      </w:r>
      <w:bookmarkEnd w:id="36"/>
      <w:r w:rsidR="00B2166A" w:rsidRPr="00C57690">
        <w:t xml:space="preserve"> </w:t>
      </w:r>
      <w:bookmarkStart w:id="37" w:name="_Toc55567024"/>
      <w:bookmarkStart w:id="38" w:name="_Toc55819386"/>
      <w:bookmarkStart w:id="39" w:name="_Toc55556498"/>
      <w:bookmarkStart w:id="40" w:name="_Toc55567025"/>
      <w:bookmarkStart w:id="41" w:name="_Toc55819387"/>
      <w:bookmarkStart w:id="42" w:name="_Toc55567026"/>
      <w:bookmarkStart w:id="43" w:name="_Toc57385101"/>
      <w:bookmarkEnd w:id="37"/>
      <w:bookmarkEnd w:id="38"/>
      <w:bookmarkEnd w:id="39"/>
      <w:bookmarkEnd w:id="40"/>
      <w:bookmarkEnd w:id="41"/>
      <w:bookmarkEnd w:id="42"/>
      <w:bookmarkEnd w:id="43"/>
    </w:p>
    <w:tbl>
      <w:tblPr>
        <w:tblStyle w:val="Tabela-Siatka"/>
        <w:tblW w:w="0" w:type="auto"/>
        <w:tblInd w:w="-14" w:type="dxa"/>
        <w:tblLook w:val="04A0" w:firstRow="1" w:lastRow="0" w:firstColumn="1" w:lastColumn="0" w:noHBand="0" w:noVBand="1"/>
      </w:tblPr>
      <w:tblGrid>
        <w:gridCol w:w="2277"/>
        <w:gridCol w:w="6785"/>
      </w:tblGrid>
      <w:tr w:rsidR="00F1354B" w14:paraId="0AC397CB" w14:textId="77777777" w:rsidTr="00294E9D">
        <w:trPr>
          <w:trHeight w:val="987"/>
        </w:trPr>
        <w:tc>
          <w:tcPr>
            <w:tcW w:w="2277" w:type="dxa"/>
          </w:tcPr>
          <w:p w14:paraId="60167980" w14:textId="77777777" w:rsidR="00F1354B" w:rsidRPr="00E25EEE" w:rsidRDefault="00F1354B" w:rsidP="003A5E58">
            <w:pPr>
              <w:spacing w:after="35"/>
              <w:rPr>
                <w:b/>
                <w:lang w:val="pl-PL"/>
              </w:rPr>
            </w:pPr>
            <w:r w:rsidRPr="00F23F67">
              <w:rPr>
                <w:b/>
              </w:rPr>
              <w:t xml:space="preserve">Chmura </w:t>
            </w:r>
            <w:proofErr w:type="spellStart"/>
            <w:r w:rsidRPr="00F23F67">
              <w:rPr>
                <w:b/>
              </w:rPr>
              <w:t>obliczeniowa</w:t>
            </w:r>
            <w:proofErr w:type="spellEnd"/>
          </w:p>
        </w:tc>
        <w:tc>
          <w:tcPr>
            <w:tcW w:w="6785" w:type="dxa"/>
          </w:tcPr>
          <w:p w14:paraId="32194B8A" w14:textId="37752C06" w:rsidR="00D04119" w:rsidRPr="00E25EEE" w:rsidRDefault="00F1354B" w:rsidP="003A5E58">
            <w:pPr>
              <w:spacing w:after="35"/>
              <w:rPr>
                <w:lang w:val="pl-PL"/>
              </w:rPr>
            </w:pPr>
            <w:r w:rsidRPr="000B7CF6">
              <w:rPr>
                <w:lang w:val="pl-PL"/>
              </w:rPr>
              <w:t xml:space="preserve">ma znaczenie nadane w Komunikacie terminowi „chmura obliczeniowa”. Na potrzeby Standardu, przez Chmurę obliczeniową rozumiemy Chmurę obliczeniową publiczną </w:t>
            </w:r>
            <w:r w:rsidR="00E152F5" w:rsidRPr="000B7CF6">
              <w:rPr>
                <w:lang w:val="pl-PL"/>
              </w:rPr>
              <w:t xml:space="preserve">oraz </w:t>
            </w:r>
            <w:r w:rsidRPr="000B7CF6">
              <w:rPr>
                <w:lang w:val="pl-PL"/>
              </w:rPr>
              <w:t xml:space="preserve"> Chmurę obliczeniową hybrydową</w:t>
            </w:r>
            <w:r w:rsidR="00210F9A">
              <w:rPr>
                <w:lang w:val="pl-PL"/>
              </w:rPr>
              <w:t>.</w:t>
            </w:r>
          </w:p>
          <w:p w14:paraId="73C690CD" w14:textId="77777777" w:rsidR="007529DE" w:rsidRPr="00E25EEE" w:rsidRDefault="007529DE" w:rsidP="003A5E58">
            <w:pPr>
              <w:spacing w:after="35"/>
              <w:rPr>
                <w:lang w:val="pl-PL"/>
              </w:rPr>
            </w:pPr>
          </w:p>
          <w:p w14:paraId="21850AE9" w14:textId="0C531DB0" w:rsidR="00D15734" w:rsidRPr="00662B3F" w:rsidRDefault="00AA4379" w:rsidP="003A5E58">
            <w:pPr>
              <w:spacing w:after="35"/>
              <w:rPr>
                <w:lang w:val="pl-PL"/>
              </w:rPr>
            </w:pPr>
            <w:r w:rsidRPr="000B7CF6">
              <w:rPr>
                <w:lang w:val="pl-PL"/>
              </w:rPr>
              <w:t>Określając</w:t>
            </w:r>
            <w:r w:rsidR="00553EE5">
              <w:rPr>
                <w:lang w:val="pl-PL"/>
              </w:rPr>
              <w:t>,</w:t>
            </w:r>
            <w:r w:rsidRPr="000B7CF6">
              <w:rPr>
                <w:lang w:val="pl-PL"/>
              </w:rPr>
              <w:t xml:space="preserve"> czy </w:t>
            </w:r>
            <w:r w:rsidR="00311A5D" w:rsidRPr="000B7CF6">
              <w:rPr>
                <w:lang w:val="pl-PL"/>
              </w:rPr>
              <w:t xml:space="preserve">wykorzystywana jest Chmura obliczeniowa </w:t>
            </w:r>
            <w:r w:rsidR="00E56D36" w:rsidRPr="000B7CF6">
              <w:rPr>
                <w:lang w:val="pl-PL"/>
              </w:rPr>
              <w:t>można</w:t>
            </w:r>
            <w:r w:rsidR="00311A5D" w:rsidRPr="000B7CF6">
              <w:rPr>
                <w:lang w:val="pl-PL"/>
              </w:rPr>
              <w:t xml:space="preserve"> </w:t>
            </w:r>
            <w:r w:rsidR="00662B3F">
              <w:rPr>
                <w:lang w:val="pl-PL"/>
              </w:rPr>
              <w:t>wziąć pod uwagę w szczególności:</w:t>
            </w:r>
          </w:p>
          <w:p w14:paraId="4F019C94" w14:textId="31A37ED8" w:rsidR="00D15734" w:rsidRPr="00E25EEE" w:rsidRDefault="009F26A0" w:rsidP="00E25EEE">
            <w:pPr>
              <w:rPr>
                <w:lang w:val="pl-PL"/>
              </w:rPr>
            </w:pPr>
            <w:r w:rsidRPr="000B7CF6">
              <w:rPr>
                <w:lang w:val="pl-PL"/>
              </w:rPr>
              <w:t xml:space="preserve">- </w:t>
            </w:r>
            <w:r w:rsidR="007529DE" w:rsidRPr="000B7CF6">
              <w:rPr>
                <w:lang w:val="pl-PL"/>
              </w:rPr>
              <w:t>Skalowalność</w:t>
            </w:r>
            <w:r w:rsidR="00D4549D" w:rsidRPr="000B7CF6">
              <w:rPr>
                <w:lang w:val="pl-PL"/>
              </w:rPr>
              <w:t xml:space="preserve"> dostarczanych usług</w:t>
            </w:r>
            <w:r w:rsidR="00D15734" w:rsidRPr="000B7CF6">
              <w:rPr>
                <w:lang w:val="pl-PL"/>
              </w:rPr>
              <w:t xml:space="preserve"> </w:t>
            </w:r>
            <w:r w:rsidR="00D414D0" w:rsidRPr="000B7CF6">
              <w:rPr>
                <w:lang w:val="pl-PL"/>
              </w:rPr>
              <w:t>–</w:t>
            </w:r>
            <w:r w:rsidR="00D15734" w:rsidRPr="000B7CF6">
              <w:rPr>
                <w:lang w:val="pl-PL"/>
              </w:rPr>
              <w:t xml:space="preserve"> </w:t>
            </w:r>
            <w:r w:rsidR="00D414D0" w:rsidRPr="000B7CF6">
              <w:rPr>
                <w:lang w:val="pl-PL"/>
              </w:rPr>
              <w:t xml:space="preserve">możliwość </w:t>
            </w:r>
            <w:r w:rsidR="001521AA" w:rsidRPr="000B7CF6">
              <w:rPr>
                <w:lang w:val="pl-PL"/>
              </w:rPr>
              <w:t xml:space="preserve">dynamicznego i automatycznego alokowania zasobów </w:t>
            </w:r>
            <w:r w:rsidR="0021623C" w:rsidRPr="000B7CF6">
              <w:rPr>
                <w:lang w:val="pl-PL"/>
              </w:rPr>
              <w:t>obliczeniowych w oparciu o bieżące zapotrzebowanie,</w:t>
            </w:r>
          </w:p>
          <w:p w14:paraId="7802CE47" w14:textId="12F6341D" w:rsidR="001521AA" w:rsidRPr="00662B3F" w:rsidRDefault="009F26A0" w:rsidP="00E25EEE">
            <w:pPr>
              <w:rPr>
                <w:lang w:val="pl-PL"/>
              </w:rPr>
            </w:pPr>
            <w:r w:rsidRPr="000B7CF6">
              <w:rPr>
                <w:lang w:val="pl-PL"/>
              </w:rPr>
              <w:t xml:space="preserve">- </w:t>
            </w:r>
            <w:r w:rsidR="007B3228" w:rsidRPr="000B7CF6">
              <w:rPr>
                <w:lang w:val="pl-PL"/>
              </w:rPr>
              <w:t>Konfig</w:t>
            </w:r>
            <w:r w:rsidR="00B93529" w:rsidRPr="000B7CF6">
              <w:rPr>
                <w:lang w:val="pl-PL"/>
              </w:rPr>
              <w:t>urowalność - m</w:t>
            </w:r>
            <w:r w:rsidR="00D4549D" w:rsidRPr="000B7CF6">
              <w:rPr>
                <w:lang w:val="pl-PL"/>
              </w:rPr>
              <w:t xml:space="preserve">ożliwość samodzielnej zmiany parametrów indywidualnych </w:t>
            </w:r>
            <w:r w:rsidR="00AF671A">
              <w:rPr>
                <w:lang w:val="pl-PL"/>
              </w:rPr>
              <w:t>U</w:t>
            </w:r>
            <w:r w:rsidR="00D4549D" w:rsidRPr="000B7CF6">
              <w:rPr>
                <w:lang w:val="pl-PL"/>
              </w:rPr>
              <w:t>sług</w:t>
            </w:r>
            <w:r w:rsidR="00AF671A">
              <w:rPr>
                <w:lang w:val="pl-PL"/>
              </w:rPr>
              <w:t xml:space="preserve"> chmury obliczeniowej</w:t>
            </w:r>
            <w:r w:rsidR="00D4549D" w:rsidRPr="000B7CF6">
              <w:rPr>
                <w:lang w:val="pl-PL"/>
              </w:rPr>
              <w:t xml:space="preserve"> w tym powoływanie nowych oraz usuwanie istniejących</w:t>
            </w:r>
            <w:r w:rsidR="002521F9">
              <w:rPr>
                <w:lang w:val="pl-PL"/>
              </w:rPr>
              <w:t xml:space="preserve"> </w:t>
            </w:r>
            <w:r w:rsidR="00AF671A">
              <w:rPr>
                <w:lang w:val="pl-PL"/>
              </w:rPr>
              <w:t>u</w:t>
            </w:r>
            <w:r w:rsidR="00D4549D" w:rsidRPr="000B7CF6">
              <w:rPr>
                <w:lang w:val="pl-PL"/>
              </w:rPr>
              <w:t>sług</w:t>
            </w:r>
            <w:r w:rsidR="0021623C" w:rsidRPr="000B7CF6">
              <w:rPr>
                <w:lang w:val="pl-PL"/>
              </w:rPr>
              <w:t>,</w:t>
            </w:r>
          </w:p>
          <w:p w14:paraId="5940171D" w14:textId="7D8F23E0" w:rsidR="009F26A0" w:rsidRPr="00E25EEE" w:rsidRDefault="009F26A0" w:rsidP="00E25EEE">
            <w:pPr>
              <w:rPr>
                <w:strike/>
                <w:color w:val="FFFFFF" w:themeColor="background1"/>
                <w:lang w:val="pl-PL"/>
              </w:rPr>
            </w:pPr>
            <w:r w:rsidRPr="000B7CF6">
              <w:rPr>
                <w:lang w:val="pl-PL"/>
              </w:rPr>
              <w:t xml:space="preserve">- </w:t>
            </w:r>
            <w:r w:rsidR="007529DE" w:rsidRPr="000B7CF6">
              <w:rPr>
                <w:lang w:val="pl-PL"/>
              </w:rPr>
              <w:t>Mierzalność</w:t>
            </w:r>
            <w:r w:rsidR="00A84864" w:rsidRPr="000B7CF6">
              <w:rPr>
                <w:lang w:val="pl-PL"/>
              </w:rPr>
              <w:t xml:space="preserve"> - model rozliczania</w:t>
            </w:r>
            <w:r w:rsidR="0086156D" w:rsidRPr="000B7CF6">
              <w:rPr>
                <w:lang w:val="pl-PL"/>
              </w:rPr>
              <w:t xml:space="preserve"> </w:t>
            </w:r>
            <w:r w:rsidR="00B01BD6" w:rsidRPr="000B7CF6">
              <w:rPr>
                <w:lang w:val="pl-PL"/>
              </w:rPr>
              <w:t xml:space="preserve">za </w:t>
            </w:r>
            <w:r w:rsidR="00A25217" w:rsidRPr="000B7CF6">
              <w:rPr>
                <w:lang w:val="pl-PL"/>
              </w:rPr>
              <w:t>konkretn</w:t>
            </w:r>
            <w:r w:rsidR="00B93529" w:rsidRPr="000B7CF6">
              <w:rPr>
                <w:lang w:val="pl-PL"/>
              </w:rPr>
              <w:t>i</w:t>
            </w:r>
            <w:r w:rsidR="00A25217" w:rsidRPr="000B7CF6">
              <w:rPr>
                <w:lang w:val="pl-PL"/>
              </w:rPr>
              <w:t>e</w:t>
            </w:r>
            <w:r w:rsidR="00234190" w:rsidRPr="000B7CF6">
              <w:rPr>
                <w:lang w:val="pl-PL"/>
              </w:rPr>
              <w:t xml:space="preserve"> </w:t>
            </w:r>
            <w:r w:rsidR="00E0763A" w:rsidRPr="000B7CF6">
              <w:rPr>
                <w:lang w:val="pl-PL"/>
              </w:rPr>
              <w:t>wykorzystywane</w:t>
            </w:r>
            <w:r w:rsidR="00A2412E" w:rsidRPr="000B7CF6">
              <w:rPr>
                <w:lang w:val="pl-PL"/>
              </w:rPr>
              <w:t xml:space="preserve"> </w:t>
            </w:r>
            <w:r w:rsidR="004735F0" w:rsidRPr="000B7CF6">
              <w:rPr>
                <w:lang w:val="pl-PL"/>
              </w:rPr>
              <w:t xml:space="preserve"> zasoby obliczeniowe</w:t>
            </w:r>
            <w:r w:rsidR="003734B6" w:rsidRPr="000B7CF6">
              <w:rPr>
                <w:lang w:val="pl-PL"/>
              </w:rPr>
              <w:t>.</w:t>
            </w:r>
          </w:p>
        </w:tc>
      </w:tr>
      <w:tr w:rsidR="00F1354B" w14:paraId="0D314A5E" w14:textId="77777777" w:rsidTr="00294E9D">
        <w:tc>
          <w:tcPr>
            <w:tcW w:w="2277" w:type="dxa"/>
          </w:tcPr>
          <w:p w14:paraId="0CA2FB93" w14:textId="77777777" w:rsidR="00F1354B" w:rsidRPr="00E45BD3" w:rsidRDefault="00F1354B" w:rsidP="003A5E58">
            <w:pPr>
              <w:spacing w:after="35"/>
              <w:rPr>
                <w:b/>
                <w:highlight w:val="yellow"/>
                <w:lang w:val="pl-PL"/>
              </w:rPr>
            </w:pPr>
            <w:r>
              <w:rPr>
                <w:b/>
              </w:rPr>
              <w:t xml:space="preserve">Chmura </w:t>
            </w:r>
            <w:proofErr w:type="spellStart"/>
            <w:r>
              <w:rPr>
                <w:b/>
              </w:rPr>
              <w:t>obliczeniowa</w:t>
            </w:r>
            <w:proofErr w:type="spellEnd"/>
            <w:r>
              <w:rPr>
                <w:b/>
              </w:rPr>
              <w:t xml:space="preserve"> </w:t>
            </w:r>
            <w:proofErr w:type="spellStart"/>
            <w:r>
              <w:rPr>
                <w:b/>
              </w:rPr>
              <w:t>hybrydowa</w:t>
            </w:r>
            <w:proofErr w:type="spellEnd"/>
          </w:p>
        </w:tc>
        <w:tc>
          <w:tcPr>
            <w:tcW w:w="6785" w:type="dxa"/>
          </w:tcPr>
          <w:p w14:paraId="6399EC0D" w14:textId="77777777" w:rsidR="00F1354B" w:rsidRDefault="00F1354B" w:rsidP="003A5E58">
            <w:pPr>
              <w:spacing w:after="35"/>
              <w:rPr>
                <w:lang w:val="pl-PL"/>
              </w:rPr>
            </w:pPr>
            <w:r w:rsidRPr="000B7CF6">
              <w:rPr>
                <w:lang w:val="pl-PL"/>
              </w:rPr>
              <w:t>ma znaczenie nadane w Komunikacie terminowi „chmura obliczeniowa hybrydowa”</w:t>
            </w:r>
          </w:p>
          <w:p w14:paraId="23018AA9" w14:textId="77777777" w:rsidR="00F1354B" w:rsidRPr="00E45BD3" w:rsidRDefault="00F1354B" w:rsidP="003A5E58">
            <w:pPr>
              <w:spacing w:after="35"/>
              <w:rPr>
                <w:b/>
                <w:highlight w:val="yellow"/>
                <w:lang w:val="pl-PL"/>
              </w:rPr>
            </w:pPr>
          </w:p>
        </w:tc>
      </w:tr>
      <w:tr w:rsidR="00F1354B" w14:paraId="332073B3" w14:textId="77777777" w:rsidTr="00294E9D">
        <w:tc>
          <w:tcPr>
            <w:tcW w:w="2277" w:type="dxa"/>
          </w:tcPr>
          <w:p w14:paraId="36FEAAE0" w14:textId="77777777" w:rsidR="00F1354B" w:rsidRPr="00E45BD3" w:rsidRDefault="00F1354B" w:rsidP="003A5E58">
            <w:pPr>
              <w:spacing w:after="35"/>
              <w:rPr>
                <w:b/>
                <w:highlight w:val="yellow"/>
                <w:lang w:val="pl-PL"/>
              </w:rPr>
            </w:pPr>
            <w:r>
              <w:rPr>
                <w:b/>
              </w:rPr>
              <w:t xml:space="preserve">Chmura </w:t>
            </w:r>
            <w:proofErr w:type="spellStart"/>
            <w:r>
              <w:rPr>
                <w:b/>
              </w:rPr>
              <w:t>obliczeniowa</w:t>
            </w:r>
            <w:proofErr w:type="spellEnd"/>
            <w:r>
              <w:rPr>
                <w:b/>
              </w:rPr>
              <w:t xml:space="preserve"> </w:t>
            </w:r>
            <w:proofErr w:type="spellStart"/>
            <w:r>
              <w:rPr>
                <w:b/>
              </w:rPr>
              <w:t>prywatna</w:t>
            </w:r>
            <w:proofErr w:type="spellEnd"/>
          </w:p>
        </w:tc>
        <w:tc>
          <w:tcPr>
            <w:tcW w:w="6785" w:type="dxa"/>
          </w:tcPr>
          <w:p w14:paraId="62EE2C17" w14:textId="77777777" w:rsidR="00F1354B" w:rsidRDefault="00F1354B" w:rsidP="003A5E58">
            <w:pPr>
              <w:spacing w:after="35"/>
              <w:rPr>
                <w:lang w:val="pl-PL"/>
              </w:rPr>
            </w:pPr>
            <w:r w:rsidRPr="000B7CF6">
              <w:rPr>
                <w:lang w:val="pl-PL"/>
              </w:rPr>
              <w:t>ma znaczenie nadane w Komunikacie terminowi „chmura obliczeniowa prywatna”</w:t>
            </w:r>
          </w:p>
          <w:p w14:paraId="661E4A97" w14:textId="77777777" w:rsidR="00F1354B" w:rsidRPr="00E45BD3" w:rsidRDefault="00F1354B" w:rsidP="003A5E58">
            <w:pPr>
              <w:spacing w:after="35"/>
              <w:rPr>
                <w:b/>
                <w:highlight w:val="yellow"/>
                <w:lang w:val="pl-PL"/>
              </w:rPr>
            </w:pPr>
          </w:p>
        </w:tc>
      </w:tr>
      <w:tr w:rsidR="00F1354B" w14:paraId="752DE04C" w14:textId="77777777" w:rsidTr="00294E9D">
        <w:tc>
          <w:tcPr>
            <w:tcW w:w="2277" w:type="dxa"/>
          </w:tcPr>
          <w:p w14:paraId="7F0362A1" w14:textId="77777777" w:rsidR="00F1354B" w:rsidRPr="00E45BD3" w:rsidRDefault="00F1354B" w:rsidP="003A5E58">
            <w:pPr>
              <w:spacing w:after="35"/>
              <w:rPr>
                <w:b/>
                <w:highlight w:val="yellow"/>
                <w:lang w:val="pl-PL"/>
              </w:rPr>
            </w:pPr>
            <w:r>
              <w:rPr>
                <w:b/>
              </w:rPr>
              <w:t xml:space="preserve">Chmura </w:t>
            </w:r>
            <w:proofErr w:type="spellStart"/>
            <w:r>
              <w:rPr>
                <w:b/>
              </w:rPr>
              <w:t>obliczeniowa</w:t>
            </w:r>
            <w:proofErr w:type="spellEnd"/>
            <w:r>
              <w:rPr>
                <w:b/>
              </w:rPr>
              <w:t xml:space="preserve"> </w:t>
            </w:r>
            <w:proofErr w:type="spellStart"/>
            <w:r>
              <w:rPr>
                <w:b/>
              </w:rPr>
              <w:t>publiczna</w:t>
            </w:r>
            <w:proofErr w:type="spellEnd"/>
          </w:p>
        </w:tc>
        <w:tc>
          <w:tcPr>
            <w:tcW w:w="6785" w:type="dxa"/>
          </w:tcPr>
          <w:p w14:paraId="3FEBBB11" w14:textId="77777777" w:rsidR="00F1354B" w:rsidRDefault="00F1354B" w:rsidP="003A5E58">
            <w:pPr>
              <w:spacing w:after="35"/>
              <w:rPr>
                <w:lang w:val="pl-PL"/>
              </w:rPr>
            </w:pPr>
            <w:r w:rsidRPr="000B7CF6">
              <w:rPr>
                <w:lang w:val="pl-PL"/>
              </w:rPr>
              <w:t>ma znaczenie nadane w Komunikacie terminowi „chmura obliczeniowa publiczna”</w:t>
            </w:r>
          </w:p>
          <w:p w14:paraId="51744953" w14:textId="77777777" w:rsidR="00F1354B" w:rsidRPr="00E45BD3" w:rsidRDefault="00F1354B" w:rsidP="003A5E58">
            <w:pPr>
              <w:spacing w:after="35"/>
              <w:rPr>
                <w:b/>
                <w:highlight w:val="yellow"/>
                <w:lang w:val="pl-PL"/>
              </w:rPr>
            </w:pPr>
          </w:p>
        </w:tc>
      </w:tr>
      <w:tr w:rsidR="00F1354B" w14:paraId="512E1E10" w14:textId="77777777" w:rsidTr="00294E9D">
        <w:tc>
          <w:tcPr>
            <w:tcW w:w="2277" w:type="dxa"/>
          </w:tcPr>
          <w:p w14:paraId="7C02BA11" w14:textId="77777777" w:rsidR="00F1354B" w:rsidRPr="00E45BD3" w:rsidRDefault="00F1354B" w:rsidP="003A5E58">
            <w:pPr>
              <w:spacing w:after="35"/>
              <w:rPr>
                <w:b/>
                <w:highlight w:val="yellow"/>
                <w:lang w:val="pl-PL"/>
              </w:rPr>
            </w:pPr>
            <w:r>
              <w:rPr>
                <w:b/>
              </w:rPr>
              <w:t xml:space="preserve">Chmura </w:t>
            </w:r>
            <w:proofErr w:type="spellStart"/>
            <w:r>
              <w:rPr>
                <w:b/>
              </w:rPr>
              <w:t>obliczeniowa</w:t>
            </w:r>
            <w:proofErr w:type="spellEnd"/>
            <w:r>
              <w:rPr>
                <w:b/>
              </w:rPr>
              <w:t xml:space="preserve"> </w:t>
            </w:r>
            <w:proofErr w:type="spellStart"/>
            <w:r>
              <w:rPr>
                <w:b/>
              </w:rPr>
              <w:t>społecznościowa</w:t>
            </w:r>
            <w:proofErr w:type="spellEnd"/>
          </w:p>
        </w:tc>
        <w:tc>
          <w:tcPr>
            <w:tcW w:w="6785" w:type="dxa"/>
          </w:tcPr>
          <w:p w14:paraId="0FA92520" w14:textId="77777777" w:rsidR="00F1354B" w:rsidRDefault="00F1354B" w:rsidP="003A5E58">
            <w:pPr>
              <w:spacing w:after="35"/>
              <w:rPr>
                <w:lang w:val="pl-PL"/>
              </w:rPr>
            </w:pPr>
            <w:r w:rsidRPr="000B7CF6">
              <w:rPr>
                <w:lang w:val="pl-PL"/>
              </w:rPr>
              <w:t>ma znaczenie nadane w Komunikacie terminowi „chmura obliczeniowa społecznościowa”</w:t>
            </w:r>
          </w:p>
          <w:p w14:paraId="6701F558" w14:textId="77777777" w:rsidR="00F1354B" w:rsidRPr="00E45BD3" w:rsidRDefault="00F1354B" w:rsidP="003A5E58">
            <w:pPr>
              <w:spacing w:after="35"/>
              <w:rPr>
                <w:b/>
                <w:highlight w:val="yellow"/>
                <w:lang w:val="pl-PL"/>
              </w:rPr>
            </w:pPr>
          </w:p>
        </w:tc>
      </w:tr>
      <w:tr w:rsidR="00F1354B" w14:paraId="3E226045" w14:textId="77777777" w:rsidTr="00294E9D">
        <w:tc>
          <w:tcPr>
            <w:tcW w:w="2277" w:type="dxa"/>
          </w:tcPr>
          <w:p w14:paraId="714437A2" w14:textId="77777777" w:rsidR="00F1354B" w:rsidRPr="00E45BD3" w:rsidRDefault="00F1354B" w:rsidP="003A5E58">
            <w:pPr>
              <w:spacing w:after="35"/>
              <w:rPr>
                <w:b/>
                <w:highlight w:val="yellow"/>
                <w:lang w:val="pl-PL"/>
              </w:rPr>
            </w:pPr>
            <w:r w:rsidRPr="00020BD6">
              <w:rPr>
                <w:b/>
              </w:rPr>
              <w:t>CPD</w:t>
            </w:r>
          </w:p>
        </w:tc>
        <w:tc>
          <w:tcPr>
            <w:tcW w:w="6785" w:type="dxa"/>
          </w:tcPr>
          <w:p w14:paraId="61172A4D" w14:textId="77777777" w:rsidR="00F1354B" w:rsidRDefault="00F1354B" w:rsidP="003A5E58">
            <w:pPr>
              <w:spacing w:after="35"/>
              <w:rPr>
                <w:lang w:val="pl-PL"/>
              </w:rPr>
            </w:pPr>
            <w:r w:rsidRPr="000B7CF6">
              <w:rPr>
                <w:lang w:val="pl-PL"/>
              </w:rPr>
              <w:t>ma znaczenie nadane w Komunikacie terminowi „CPD”</w:t>
            </w:r>
          </w:p>
          <w:p w14:paraId="50BEADE7" w14:textId="77777777" w:rsidR="00F1354B" w:rsidRPr="00E45BD3" w:rsidRDefault="00F1354B" w:rsidP="003A5E58">
            <w:pPr>
              <w:spacing w:after="35"/>
              <w:rPr>
                <w:b/>
                <w:highlight w:val="yellow"/>
                <w:lang w:val="pl-PL"/>
              </w:rPr>
            </w:pPr>
          </w:p>
        </w:tc>
      </w:tr>
      <w:tr w:rsidR="00F1354B" w14:paraId="2E247077" w14:textId="77777777" w:rsidTr="00E25EEE">
        <w:tc>
          <w:tcPr>
            <w:tcW w:w="2277" w:type="dxa"/>
            <w:shd w:val="clear" w:color="auto" w:fill="auto"/>
          </w:tcPr>
          <w:p w14:paraId="47D3F961" w14:textId="77777777" w:rsidR="00F1354B" w:rsidRPr="00E25EEE" w:rsidRDefault="00F1354B" w:rsidP="003A5E58">
            <w:pPr>
              <w:spacing w:after="35"/>
              <w:rPr>
                <w:b/>
                <w:lang w:val="pl-PL"/>
              </w:rPr>
            </w:pPr>
            <w:proofErr w:type="spellStart"/>
            <w:r w:rsidRPr="00E25EEE">
              <w:rPr>
                <w:b/>
              </w:rPr>
              <w:t>Dostawca</w:t>
            </w:r>
            <w:proofErr w:type="spellEnd"/>
            <w:r w:rsidRPr="00E25EEE">
              <w:rPr>
                <w:b/>
              </w:rPr>
              <w:t xml:space="preserve"> </w:t>
            </w:r>
            <w:proofErr w:type="spellStart"/>
            <w:r w:rsidRPr="00E25EEE">
              <w:rPr>
                <w:b/>
              </w:rPr>
              <w:t>usług</w:t>
            </w:r>
            <w:proofErr w:type="spellEnd"/>
            <w:r w:rsidRPr="00E25EEE">
              <w:rPr>
                <w:b/>
              </w:rPr>
              <w:t xml:space="preserve"> </w:t>
            </w:r>
            <w:proofErr w:type="spellStart"/>
            <w:r w:rsidRPr="00E25EEE">
              <w:rPr>
                <w:b/>
              </w:rPr>
              <w:t>chmury</w:t>
            </w:r>
            <w:proofErr w:type="spellEnd"/>
            <w:r w:rsidRPr="00E25EEE">
              <w:rPr>
                <w:b/>
              </w:rPr>
              <w:t xml:space="preserve"> </w:t>
            </w:r>
            <w:proofErr w:type="spellStart"/>
            <w:r w:rsidRPr="00E25EEE">
              <w:rPr>
                <w:b/>
              </w:rPr>
              <w:t>obliczeniowej</w:t>
            </w:r>
            <w:proofErr w:type="spellEnd"/>
          </w:p>
        </w:tc>
        <w:tc>
          <w:tcPr>
            <w:tcW w:w="6785" w:type="dxa"/>
          </w:tcPr>
          <w:p w14:paraId="2A12CE90" w14:textId="77777777" w:rsidR="00F1354B" w:rsidRDefault="00F1354B" w:rsidP="003A5E58">
            <w:pPr>
              <w:spacing w:after="35"/>
              <w:rPr>
                <w:lang w:val="pl-PL"/>
              </w:rPr>
            </w:pPr>
            <w:r w:rsidRPr="000B7CF6">
              <w:rPr>
                <w:lang w:val="pl-PL"/>
              </w:rPr>
              <w:t>ma znaczenie nadane w Komunikacie terminowi „dostawca usług chmury obliczeniowej”</w:t>
            </w:r>
          </w:p>
          <w:p w14:paraId="2E8B395D" w14:textId="77777777" w:rsidR="00F1354B" w:rsidRPr="00E45BD3" w:rsidRDefault="00F1354B" w:rsidP="003A5E58">
            <w:pPr>
              <w:spacing w:after="35"/>
              <w:rPr>
                <w:b/>
                <w:highlight w:val="yellow"/>
                <w:lang w:val="pl-PL"/>
              </w:rPr>
            </w:pPr>
          </w:p>
        </w:tc>
      </w:tr>
      <w:tr w:rsidR="00044B25" w14:paraId="2E597E67" w14:textId="77777777" w:rsidTr="00E25EEE">
        <w:tc>
          <w:tcPr>
            <w:tcW w:w="2277" w:type="dxa"/>
            <w:shd w:val="clear" w:color="auto" w:fill="auto"/>
          </w:tcPr>
          <w:p w14:paraId="46FB4A3D" w14:textId="776053AA" w:rsidR="00044B25" w:rsidRPr="00E25EEE" w:rsidRDefault="00044B25" w:rsidP="00044B25">
            <w:pPr>
              <w:spacing w:after="35"/>
              <w:rPr>
                <w:b/>
                <w:lang w:val="pl-PL"/>
              </w:rPr>
            </w:pPr>
            <w:proofErr w:type="spellStart"/>
            <w:r w:rsidRPr="00E25EEE">
              <w:rPr>
                <w:b/>
              </w:rPr>
              <w:t>Dostawca</w:t>
            </w:r>
            <w:proofErr w:type="spellEnd"/>
          </w:p>
        </w:tc>
        <w:tc>
          <w:tcPr>
            <w:tcW w:w="6785" w:type="dxa"/>
          </w:tcPr>
          <w:p w14:paraId="4ACE9421" w14:textId="16A0A06E" w:rsidR="00A570B0" w:rsidRDefault="00044B25" w:rsidP="00832A41">
            <w:pPr>
              <w:spacing w:after="35"/>
              <w:rPr>
                <w:lang w:val="pl-PL"/>
              </w:rPr>
            </w:pPr>
            <w:r w:rsidRPr="000B7CF6">
              <w:rPr>
                <w:lang w:val="pl-PL"/>
              </w:rPr>
              <w:t xml:space="preserve">przez </w:t>
            </w:r>
            <w:r w:rsidR="00227D71">
              <w:rPr>
                <w:lang w:val="pl-PL"/>
              </w:rPr>
              <w:t>D</w:t>
            </w:r>
            <w:r w:rsidRPr="000B7CF6">
              <w:rPr>
                <w:lang w:val="pl-PL"/>
              </w:rPr>
              <w:t>ostawcę należy rozumieć</w:t>
            </w:r>
            <w:r w:rsidR="00251EE2">
              <w:rPr>
                <w:lang w:val="pl-PL"/>
              </w:rPr>
              <w:t xml:space="preserve"> </w:t>
            </w:r>
            <w:r w:rsidRPr="000B7CF6">
              <w:rPr>
                <w:lang w:val="pl-PL"/>
              </w:rPr>
              <w:t>Dostawcę usług chmury obliczeniowej lub innego dostawcę Zakładu Ubezpieczeń (np. dostawcę usług IT), który korzysta z usług Dostawcy usług chmury obliczeniowej</w:t>
            </w:r>
            <w:r w:rsidR="00266519">
              <w:rPr>
                <w:lang w:val="pl-PL"/>
              </w:rPr>
              <w:t xml:space="preserve">, </w:t>
            </w:r>
            <w:r w:rsidR="00266519" w:rsidRPr="00EA7152">
              <w:rPr>
                <w:lang w:val="pl-PL"/>
              </w:rPr>
              <w:t xml:space="preserve">w zakresie w jakim </w:t>
            </w:r>
            <w:r w:rsidR="007F53D9">
              <w:rPr>
                <w:lang w:val="pl-PL"/>
              </w:rPr>
              <w:t>podmiot</w:t>
            </w:r>
            <w:r w:rsidR="00266519" w:rsidRPr="00EA7152">
              <w:rPr>
                <w:lang w:val="pl-PL"/>
              </w:rPr>
              <w:t xml:space="preserve"> te</w:t>
            </w:r>
            <w:r w:rsidR="007F53D9">
              <w:rPr>
                <w:lang w:val="pl-PL"/>
              </w:rPr>
              <w:t>n</w:t>
            </w:r>
            <w:r w:rsidR="00266519" w:rsidRPr="00EA7152">
              <w:rPr>
                <w:lang w:val="pl-PL"/>
              </w:rPr>
              <w:t xml:space="preserve"> wykonuj</w:t>
            </w:r>
            <w:r w:rsidR="007F53D9">
              <w:rPr>
                <w:lang w:val="pl-PL"/>
              </w:rPr>
              <w:t>e</w:t>
            </w:r>
            <w:r w:rsidR="00266519" w:rsidRPr="00EA7152">
              <w:rPr>
                <w:lang w:val="pl-PL"/>
              </w:rPr>
              <w:t xml:space="preserve"> na rzecz </w:t>
            </w:r>
            <w:r w:rsidR="00266519">
              <w:rPr>
                <w:lang w:val="pl-PL"/>
              </w:rPr>
              <w:t>Z</w:t>
            </w:r>
            <w:r w:rsidR="00266519" w:rsidRPr="00EA7152">
              <w:rPr>
                <w:lang w:val="pl-PL"/>
              </w:rPr>
              <w:t xml:space="preserve">akładu </w:t>
            </w:r>
            <w:r w:rsidR="00266519">
              <w:rPr>
                <w:lang w:val="pl-PL"/>
              </w:rPr>
              <w:t>U</w:t>
            </w:r>
            <w:r w:rsidR="00266519" w:rsidRPr="00EA7152">
              <w:rPr>
                <w:lang w:val="pl-PL"/>
              </w:rPr>
              <w:t xml:space="preserve">bezpieczeń proces, usługę lub działanie, które w innym przypadku zostałyby wykonane przez </w:t>
            </w:r>
            <w:r w:rsidR="00266519">
              <w:rPr>
                <w:lang w:val="pl-PL"/>
              </w:rPr>
              <w:t>Z</w:t>
            </w:r>
            <w:r w:rsidR="00266519" w:rsidRPr="00EA7152">
              <w:rPr>
                <w:lang w:val="pl-PL"/>
              </w:rPr>
              <w:t xml:space="preserve">akład </w:t>
            </w:r>
            <w:r w:rsidR="00266519">
              <w:rPr>
                <w:lang w:val="pl-PL"/>
              </w:rPr>
              <w:t>U</w:t>
            </w:r>
            <w:r w:rsidR="00266519" w:rsidRPr="00EA7152">
              <w:rPr>
                <w:lang w:val="pl-PL"/>
              </w:rPr>
              <w:t>bezpieczeń</w:t>
            </w:r>
            <w:r w:rsidR="008774E9">
              <w:rPr>
                <w:lang w:val="pl-PL"/>
              </w:rPr>
              <w:t xml:space="preserve"> </w:t>
            </w:r>
            <w:r w:rsidR="00A570B0">
              <w:rPr>
                <w:lang w:val="pl-PL"/>
              </w:rPr>
              <w:t>oraz:</w:t>
            </w:r>
          </w:p>
          <w:p w14:paraId="07B4191E" w14:textId="793AD4F5" w:rsidR="00A570B0" w:rsidRPr="00EA7152" w:rsidRDefault="00A570B0" w:rsidP="00A570B0">
            <w:pPr>
              <w:spacing w:after="35"/>
              <w:rPr>
                <w:lang w:val="pl-PL"/>
              </w:rPr>
            </w:pPr>
            <w:r w:rsidRPr="00EA7152">
              <w:rPr>
                <w:lang w:val="pl-PL"/>
              </w:rPr>
              <w:t>1.</w:t>
            </w:r>
            <w:r w:rsidR="003D3110">
              <w:rPr>
                <w:lang w:val="pl-PL"/>
              </w:rPr>
              <w:t xml:space="preserve"> </w:t>
            </w:r>
            <w:r w:rsidRPr="00EA7152">
              <w:rPr>
                <w:lang w:val="pl-PL"/>
              </w:rPr>
              <w:t>przetwarzanie informacji w chmurze obliczeniowej publicznej lub hybrydowej ma charakter outsourcingu szczególnego, lub</w:t>
            </w:r>
          </w:p>
          <w:p w14:paraId="462DD58E" w14:textId="27253073" w:rsidR="0078292E" w:rsidRDefault="00A570B0" w:rsidP="00A570B0">
            <w:pPr>
              <w:spacing w:after="35"/>
              <w:rPr>
                <w:lang w:val="pl-PL"/>
              </w:rPr>
            </w:pPr>
            <w:r w:rsidRPr="00EA7152">
              <w:rPr>
                <w:lang w:val="pl-PL"/>
              </w:rPr>
              <w:t>2.</w:t>
            </w:r>
            <w:r w:rsidR="003D3110">
              <w:rPr>
                <w:lang w:val="pl-PL"/>
              </w:rPr>
              <w:t xml:space="preserve"> </w:t>
            </w:r>
            <w:r w:rsidRPr="00EA7152">
              <w:rPr>
                <w:lang w:val="pl-PL"/>
              </w:rPr>
              <w:t>przetwarzanie w chmurze obliczeniowej publicznej lub hybrydowej dotyczy informacji prawnie chronionych (outsourcing chmury obliczeniowej inny niż szczególny)</w:t>
            </w:r>
            <w:r w:rsidR="00EA4F19">
              <w:rPr>
                <w:lang w:val="pl-PL"/>
              </w:rPr>
              <w:t>.</w:t>
            </w:r>
          </w:p>
          <w:p w14:paraId="1DE68D13" w14:textId="30BEE513" w:rsidR="00832A41" w:rsidRDefault="00832A41" w:rsidP="00832A41">
            <w:pPr>
              <w:spacing w:after="35"/>
              <w:rPr>
                <w:lang w:val="pl-PL"/>
              </w:rPr>
            </w:pPr>
          </w:p>
          <w:p w14:paraId="368E05AB" w14:textId="0922EEB0" w:rsidR="00EA4F19" w:rsidRPr="00EA7152" w:rsidRDefault="00EA4F19" w:rsidP="00B87D5C">
            <w:pPr>
              <w:spacing w:after="35"/>
              <w:jc w:val="both"/>
              <w:rPr>
                <w:lang w:val="pl-PL"/>
              </w:rPr>
            </w:pPr>
            <w:r w:rsidRPr="00EA7152">
              <w:rPr>
                <w:lang w:val="pl-PL"/>
              </w:rPr>
              <w:t xml:space="preserve">Zakład </w:t>
            </w:r>
            <w:r w:rsidR="00EA7152">
              <w:rPr>
                <w:lang w:val="pl-PL"/>
              </w:rPr>
              <w:t>U</w:t>
            </w:r>
            <w:r w:rsidRPr="00EA7152">
              <w:rPr>
                <w:lang w:val="pl-PL"/>
              </w:rPr>
              <w:t xml:space="preserve">bezpieczeń stosuje Komunikat w relacjach z </w:t>
            </w:r>
            <w:proofErr w:type="spellStart"/>
            <w:r w:rsidRPr="00EA7152">
              <w:rPr>
                <w:lang w:val="pl-PL"/>
              </w:rPr>
              <w:t>multiagentami</w:t>
            </w:r>
            <w:proofErr w:type="spellEnd"/>
            <w:r w:rsidRPr="00EA7152">
              <w:rPr>
                <w:lang w:val="pl-PL"/>
              </w:rPr>
              <w:t xml:space="preserve"> oraz agentami wyłącznymi w zakresie w jakim podmioty te wykonują na rzecz </w:t>
            </w:r>
            <w:r w:rsidR="00EA7152">
              <w:rPr>
                <w:lang w:val="pl-PL"/>
              </w:rPr>
              <w:t>Z</w:t>
            </w:r>
            <w:r w:rsidRPr="00EA7152">
              <w:rPr>
                <w:lang w:val="pl-PL"/>
              </w:rPr>
              <w:t xml:space="preserve">akładu </w:t>
            </w:r>
            <w:r w:rsidR="00EA7152">
              <w:rPr>
                <w:lang w:val="pl-PL"/>
              </w:rPr>
              <w:t>U</w:t>
            </w:r>
            <w:r w:rsidRPr="00EA7152">
              <w:rPr>
                <w:lang w:val="pl-PL"/>
              </w:rPr>
              <w:t xml:space="preserve">bezpieczeń proces, usługę lub działanie, które w innym przypadku zostałyby wykonane przez </w:t>
            </w:r>
            <w:r w:rsidR="00E452C9">
              <w:rPr>
                <w:lang w:val="pl-PL"/>
              </w:rPr>
              <w:t>Z</w:t>
            </w:r>
            <w:r w:rsidRPr="00EA7152">
              <w:rPr>
                <w:lang w:val="pl-PL"/>
              </w:rPr>
              <w:t xml:space="preserve">akład </w:t>
            </w:r>
            <w:r w:rsidR="00E452C9">
              <w:rPr>
                <w:lang w:val="pl-PL"/>
              </w:rPr>
              <w:t>U</w:t>
            </w:r>
            <w:r w:rsidRPr="00EA7152">
              <w:rPr>
                <w:lang w:val="pl-PL"/>
              </w:rPr>
              <w:t>bezpieczeń oraz:</w:t>
            </w:r>
          </w:p>
          <w:p w14:paraId="017C3ED3" w14:textId="71FF23C7" w:rsidR="00EA4F19" w:rsidRPr="00EA7152" w:rsidRDefault="00EA4F19" w:rsidP="00B87D5C">
            <w:pPr>
              <w:spacing w:after="35"/>
              <w:jc w:val="both"/>
              <w:rPr>
                <w:lang w:val="pl-PL"/>
              </w:rPr>
            </w:pPr>
            <w:r w:rsidRPr="00EA7152">
              <w:rPr>
                <w:lang w:val="pl-PL"/>
              </w:rPr>
              <w:t>1.</w:t>
            </w:r>
            <w:r w:rsidR="003D3110">
              <w:rPr>
                <w:lang w:val="pl-PL"/>
              </w:rPr>
              <w:t xml:space="preserve"> </w:t>
            </w:r>
            <w:r w:rsidRPr="00EA7152">
              <w:rPr>
                <w:lang w:val="pl-PL"/>
              </w:rPr>
              <w:t>przetwarzanie informacji w chmurze obliczeniowej publicznej lub hybrydowej ma charakter outsourcingu szczególnego, lub</w:t>
            </w:r>
          </w:p>
          <w:p w14:paraId="1682E5FE" w14:textId="0C768BE2" w:rsidR="00EA4F19" w:rsidRPr="00EA7152" w:rsidRDefault="00EA4F19" w:rsidP="00B87D5C">
            <w:pPr>
              <w:spacing w:after="35"/>
              <w:jc w:val="both"/>
              <w:rPr>
                <w:lang w:val="pl-PL"/>
              </w:rPr>
            </w:pPr>
            <w:r w:rsidRPr="00EA7152">
              <w:rPr>
                <w:lang w:val="pl-PL"/>
              </w:rPr>
              <w:t>2. przetwarzanie w chmurze obliczeniowej publicznej lub hybrydowej dotyczy informacji prawnie chronionych (outsourcing chmury obliczeniowej inny niż szczególny).</w:t>
            </w:r>
          </w:p>
          <w:p w14:paraId="236404B5" w14:textId="2B37555C" w:rsidR="00044B25" w:rsidRDefault="00EA4F19" w:rsidP="00B87D5C">
            <w:pPr>
              <w:spacing w:after="35"/>
              <w:jc w:val="both"/>
              <w:rPr>
                <w:lang w:val="pl-PL"/>
              </w:rPr>
            </w:pPr>
            <w:r w:rsidRPr="00EA7152">
              <w:rPr>
                <w:lang w:val="pl-PL"/>
              </w:rPr>
              <w:lastRenderedPageBreak/>
              <w:t>Podmioty te, jako podmioty nadzorowane, stosują Komunikat, gdy korzystają z chmury obliczeniowej publicznej lub hybrydowej, a przetwarzanie informacji, w ramach tych chmur obliczeniowych, ma charakter outsourcingu szczególnego lub dotyczy informacji prawnie chronionych.</w:t>
            </w:r>
          </w:p>
          <w:p w14:paraId="4F15613B" w14:textId="04D26326" w:rsidR="00044B25" w:rsidRPr="00437AF5" w:rsidRDefault="00044B25" w:rsidP="00044B25">
            <w:pPr>
              <w:rPr>
                <w:lang w:val="pl-PL"/>
              </w:rPr>
            </w:pPr>
            <w:r w:rsidRPr="000B7CF6">
              <w:rPr>
                <w:lang w:val="pl-PL"/>
              </w:rPr>
              <w:t xml:space="preserve">Za Dostawcę, w rozumieniu </w:t>
            </w:r>
            <w:r w:rsidR="005C3B03">
              <w:rPr>
                <w:lang w:val="pl-PL"/>
              </w:rPr>
              <w:t>Standardu</w:t>
            </w:r>
            <w:r w:rsidR="005C3B03" w:rsidRPr="000B7CF6">
              <w:rPr>
                <w:lang w:val="pl-PL"/>
              </w:rPr>
              <w:t xml:space="preserve"> </w:t>
            </w:r>
            <w:r w:rsidRPr="000B7CF6">
              <w:rPr>
                <w:lang w:val="pl-PL"/>
              </w:rPr>
              <w:t>nie uważa się:</w:t>
            </w:r>
          </w:p>
          <w:p w14:paraId="023FE73C" w14:textId="781ACE1E" w:rsidR="00044B25" w:rsidRPr="00437AF5" w:rsidRDefault="00044B25" w:rsidP="00982637">
            <w:pPr>
              <w:pStyle w:val="Akapitzlist"/>
              <w:numPr>
                <w:ilvl w:val="0"/>
                <w:numId w:val="67"/>
              </w:numPr>
              <w:rPr>
                <w:lang w:val="pl-PL"/>
              </w:rPr>
            </w:pPr>
            <w:r w:rsidRPr="000B7CF6">
              <w:rPr>
                <w:lang w:val="pl-PL"/>
              </w:rPr>
              <w:t>ubezpieczającego, który zawarł umowę ubezpieczenia z Zakładem Ubezpieczeń, w tym ubezpieczającego w ubezpieczeniu grupowym,</w:t>
            </w:r>
          </w:p>
          <w:p w14:paraId="3AF0BB93" w14:textId="3C0F2921" w:rsidR="001906DC" w:rsidRDefault="00044B25" w:rsidP="00982637">
            <w:pPr>
              <w:pStyle w:val="Akapitzlist"/>
              <w:numPr>
                <w:ilvl w:val="0"/>
                <w:numId w:val="67"/>
              </w:numPr>
              <w:rPr>
                <w:lang w:val="pl-PL"/>
              </w:rPr>
            </w:pPr>
            <w:r w:rsidRPr="008E4238">
              <w:rPr>
                <w:lang w:val="pl-PL"/>
              </w:rPr>
              <w:t>brokera ubezpieczeniowego,</w:t>
            </w:r>
            <w:r w:rsidR="005C303A" w:rsidRPr="008E4238">
              <w:rPr>
                <w:lang w:val="pl-PL"/>
              </w:rPr>
              <w:t xml:space="preserve"> reasekuratora, </w:t>
            </w:r>
            <w:r w:rsidRPr="00A94789">
              <w:rPr>
                <w:lang w:val="pl-PL"/>
              </w:rPr>
              <w:t>któr</w:t>
            </w:r>
            <w:r w:rsidR="005C303A" w:rsidRPr="00A94789">
              <w:rPr>
                <w:lang w:val="pl-PL"/>
              </w:rPr>
              <w:t>z</w:t>
            </w:r>
            <w:r w:rsidRPr="00A94789">
              <w:rPr>
                <w:lang w:val="pl-PL"/>
              </w:rPr>
              <w:t>y jako Podmiot</w:t>
            </w:r>
            <w:r w:rsidR="005C303A" w:rsidRPr="00A94789">
              <w:rPr>
                <w:lang w:val="pl-PL"/>
              </w:rPr>
              <w:t>y</w:t>
            </w:r>
            <w:r w:rsidRPr="00A94789">
              <w:rPr>
                <w:lang w:val="pl-PL"/>
              </w:rPr>
              <w:t xml:space="preserve"> nadzorowan</w:t>
            </w:r>
            <w:r w:rsidR="005C303A" w:rsidRPr="00A94789">
              <w:rPr>
                <w:lang w:val="pl-PL"/>
              </w:rPr>
              <w:t>e</w:t>
            </w:r>
            <w:r w:rsidRPr="00A94789">
              <w:rPr>
                <w:lang w:val="pl-PL"/>
              </w:rPr>
              <w:t>, niezależn</w:t>
            </w:r>
            <w:r w:rsidR="00C575B0" w:rsidRPr="00A94789">
              <w:rPr>
                <w:lang w:val="pl-PL"/>
              </w:rPr>
              <w:t>i</w:t>
            </w:r>
            <w:r w:rsidR="005C303A" w:rsidRPr="00A94789">
              <w:rPr>
                <w:lang w:val="pl-PL"/>
              </w:rPr>
              <w:t>e</w:t>
            </w:r>
            <w:r w:rsidRPr="00A94789">
              <w:rPr>
                <w:lang w:val="pl-PL"/>
              </w:rPr>
              <w:t xml:space="preserve"> od </w:t>
            </w:r>
            <w:r w:rsidRPr="008E4238">
              <w:rPr>
                <w:lang w:val="pl-PL"/>
              </w:rPr>
              <w:t>Zakładu Ubezpieczeń</w:t>
            </w:r>
            <w:r w:rsidR="00C32496" w:rsidRPr="008E4238">
              <w:rPr>
                <w:lang w:val="pl-PL"/>
              </w:rPr>
              <w:t xml:space="preserve"> </w:t>
            </w:r>
            <w:r w:rsidR="005C303A" w:rsidRPr="008E4238">
              <w:rPr>
                <w:lang w:val="pl-PL"/>
              </w:rPr>
              <w:t xml:space="preserve">są </w:t>
            </w:r>
            <w:r w:rsidRPr="008E4238">
              <w:rPr>
                <w:lang w:val="pl-PL"/>
              </w:rPr>
              <w:t>zobowiązan</w:t>
            </w:r>
            <w:r w:rsidR="005C303A" w:rsidRPr="008E4238">
              <w:rPr>
                <w:lang w:val="pl-PL"/>
              </w:rPr>
              <w:t>i</w:t>
            </w:r>
            <w:r w:rsidRPr="008E4238">
              <w:rPr>
                <w:lang w:val="pl-PL"/>
              </w:rPr>
              <w:t xml:space="preserve"> samodzielnie wykonywać obowiązki wynikające z Komunikatu</w:t>
            </w:r>
            <w:r w:rsidR="005C303A" w:rsidRPr="008E4238">
              <w:rPr>
                <w:lang w:val="pl-PL"/>
              </w:rPr>
              <w:t>.</w:t>
            </w:r>
          </w:p>
          <w:p w14:paraId="32FCD954" w14:textId="5DBF5515" w:rsidR="00982637" w:rsidRPr="006B6962" w:rsidRDefault="00982637" w:rsidP="00982637">
            <w:pPr>
              <w:pStyle w:val="Akapitzlist"/>
              <w:numPr>
                <w:ilvl w:val="0"/>
                <w:numId w:val="67"/>
              </w:numPr>
              <w:rPr>
                <w:color w:val="000000" w:themeColor="text1"/>
                <w:lang w:val="pl-PL"/>
              </w:rPr>
            </w:pPr>
            <w:r w:rsidRPr="006B6962">
              <w:rPr>
                <w:color w:val="000000" w:themeColor="text1"/>
                <w:lang w:val="pl-PL"/>
              </w:rPr>
              <w:t>podmiotu realizującego usługi na rzecz dostawcy chmurowego, który  nie posiada albo nie może posiadać identyfikowan</w:t>
            </w:r>
            <w:r w:rsidR="007A15A0" w:rsidRPr="006B6962">
              <w:rPr>
                <w:color w:val="000000" w:themeColor="text1"/>
                <w:lang w:val="pl-PL"/>
              </w:rPr>
              <w:t>ego</w:t>
            </w:r>
            <w:r w:rsidRPr="006B6962">
              <w:rPr>
                <w:color w:val="000000" w:themeColor="text1"/>
                <w:lang w:val="pl-PL"/>
              </w:rPr>
              <w:t xml:space="preserve"> dostęp</w:t>
            </w:r>
            <w:r w:rsidR="007A15A0" w:rsidRPr="006B6962">
              <w:rPr>
                <w:color w:val="000000" w:themeColor="text1"/>
                <w:lang w:val="pl-PL"/>
              </w:rPr>
              <w:t>u</w:t>
            </w:r>
            <w:r w:rsidRPr="006B6962">
              <w:rPr>
                <w:color w:val="000000" w:themeColor="text1"/>
                <w:lang w:val="pl-PL"/>
              </w:rPr>
              <w:t xml:space="preserve"> do informacji przetwarzanych przez podmiot nadzorowany.</w:t>
            </w:r>
          </w:p>
          <w:p w14:paraId="2CA9A328" w14:textId="77777777" w:rsidR="00982637" w:rsidRPr="00B165D2" w:rsidRDefault="00982637" w:rsidP="00EE6E8B">
            <w:pPr>
              <w:pStyle w:val="Akapitzlist"/>
              <w:rPr>
                <w:color w:val="E3457B" w:themeColor="accent1" w:themeTint="99"/>
                <w:lang w:val="pl-PL"/>
              </w:rPr>
            </w:pPr>
          </w:p>
          <w:p w14:paraId="1D97242A" w14:textId="2D670F03" w:rsidR="001906DC" w:rsidRDefault="001906DC" w:rsidP="00A30402">
            <w:pPr>
              <w:rPr>
                <w:lang w:val="pl-PL"/>
              </w:rPr>
            </w:pPr>
          </w:p>
          <w:p w14:paraId="434E0C1B" w14:textId="77777777" w:rsidR="00044B25" w:rsidRDefault="00044B25" w:rsidP="000B7CF6">
            <w:pPr>
              <w:pStyle w:val="Akapitzlist"/>
              <w:rPr>
                <w:lang w:val="pl-PL"/>
              </w:rPr>
            </w:pPr>
          </w:p>
          <w:p w14:paraId="315BEB2A" w14:textId="39F55CE8" w:rsidR="00EF0976" w:rsidRPr="00DF6B5B" w:rsidRDefault="00EF0976" w:rsidP="00CA5919">
            <w:pPr>
              <w:pStyle w:val="Akapitzlist"/>
              <w:rPr>
                <w:lang w:val="pl-PL"/>
              </w:rPr>
            </w:pPr>
          </w:p>
        </w:tc>
      </w:tr>
      <w:tr w:rsidR="00F1354B" w14:paraId="6B6F4610" w14:textId="77777777" w:rsidTr="00294E9D">
        <w:tc>
          <w:tcPr>
            <w:tcW w:w="2277" w:type="dxa"/>
          </w:tcPr>
          <w:p w14:paraId="3A530E95" w14:textId="77777777" w:rsidR="00F1354B" w:rsidRPr="00E45BD3" w:rsidRDefault="00F1354B" w:rsidP="003A5E58">
            <w:pPr>
              <w:spacing w:after="35"/>
              <w:rPr>
                <w:b/>
                <w:highlight w:val="yellow"/>
                <w:lang w:val="pl-PL"/>
              </w:rPr>
            </w:pPr>
            <w:r w:rsidRPr="00020BD6">
              <w:rPr>
                <w:b/>
              </w:rPr>
              <w:lastRenderedPageBreak/>
              <w:t>EOG</w:t>
            </w:r>
          </w:p>
        </w:tc>
        <w:tc>
          <w:tcPr>
            <w:tcW w:w="6785" w:type="dxa"/>
          </w:tcPr>
          <w:p w14:paraId="1F6349D1" w14:textId="51397501" w:rsidR="00F1354B" w:rsidRPr="00B9598F" w:rsidRDefault="00F1354B" w:rsidP="003A5E58">
            <w:pPr>
              <w:spacing w:after="35"/>
              <w:rPr>
                <w:lang w:val="pl-PL"/>
              </w:rPr>
            </w:pPr>
            <w:proofErr w:type="spellStart"/>
            <w:r w:rsidRPr="00020BD6">
              <w:t>oznacza</w:t>
            </w:r>
            <w:proofErr w:type="spellEnd"/>
            <w:r w:rsidRPr="00020BD6">
              <w:t xml:space="preserve"> </w:t>
            </w:r>
            <w:proofErr w:type="spellStart"/>
            <w:r w:rsidRPr="00020BD6">
              <w:t>Europejski</w:t>
            </w:r>
            <w:proofErr w:type="spellEnd"/>
            <w:r w:rsidRPr="00020BD6">
              <w:t xml:space="preserve"> </w:t>
            </w:r>
            <w:proofErr w:type="spellStart"/>
            <w:r w:rsidRPr="00020BD6">
              <w:t>Obszar</w:t>
            </w:r>
            <w:proofErr w:type="spellEnd"/>
            <w:r w:rsidRPr="00020BD6">
              <w:t xml:space="preserve"> </w:t>
            </w:r>
            <w:proofErr w:type="spellStart"/>
            <w:r w:rsidRPr="00020BD6">
              <w:t>Gospodarczy</w:t>
            </w:r>
            <w:proofErr w:type="spellEnd"/>
          </w:p>
          <w:p w14:paraId="3F1388AE" w14:textId="77777777" w:rsidR="00F1354B" w:rsidRPr="00E45BD3" w:rsidRDefault="00F1354B" w:rsidP="003A5E58">
            <w:pPr>
              <w:spacing w:after="35"/>
              <w:rPr>
                <w:b/>
                <w:highlight w:val="yellow"/>
                <w:lang w:val="pl-PL"/>
              </w:rPr>
            </w:pPr>
          </w:p>
        </w:tc>
      </w:tr>
      <w:tr w:rsidR="008A465B" w14:paraId="377DB49A" w14:textId="77777777" w:rsidTr="00294E9D">
        <w:tc>
          <w:tcPr>
            <w:tcW w:w="2277" w:type="dxa"/>
          </w:tcPr>
          <w:p w14:paraId="26DFBF43" w14:textId="77777777" w:rsidR="008A465B" w:rsidRPr="00E45BD3" w:rsidRDefault="008A465B" w:rsidP="008A465B">
            <w:pPr>
              <w:spacing w:after="35"/>
              <w:rPr>
                <w:b/>
                <w:highlight w:val="yellow"/>
                <w:lang w:val="pl-PL"/>
              </w:rPr>
            </w:pPr>
            <w:proofErr w:type="spellStart"/>
            <w:r w:rsidRPr="00020BD6">
              <w:rPr>
                <w:b/>
              </w:rPr>
              <w:t>Informacja</w:t>
            </w:r>
            <w:proofErr w:type="spellEnd"/>
            <w:r w:rsidRPr="00020BD6">
              <w:rPr>
                <w:b/>
              </w:rPr>
              <w:t xml:space="preserve"> prawnie </w:t>
            </w:r>
            <w:proofErr w:type="spellStart"/>
            <w:r w:rsidRPr="00020BD6">
              <w:rPr>
                <w:b/>
              </w:rPr>
              <w:t>chroniona</w:t>
            </w:r>
            <w:proofErr w:type="spellEnd"/>
          </w:p>
        </w:tc>
        <w:tc>
          <w:tcPr>
            <w:tcW w:w="6785" w:type="dxa"/>
          </w:tcPr>
          <w:p w14:paraId="7CE6D5BE" w14:textId="7C25EE42" w:rsidR="008A465B" w:rsidRPr="00E45BD3" w:rsidRDefault="008A465B" w:rsidP="008A465B">
            <w:pPr>
              <w:jc w:val="both"/>
              <w:rPr>
                <w:lang w:val="pl-PL"/>
              </w:rPr>
            </w:pPr>
            <w:r w:rsidRPr="000B7CF6">
              <w:rPr>
                <w:lang w:val="pl-PL"/>
              </w:rPr>
              <w:t xml:space="preserve">Przez informacje prawnie chronione należy rozumieć informacje </w:t>
            </w:r>
            <w:r w:rsidR="0081427A">
              <w:rPr>
                <w:lang w:val="pl-PL"/>
              </w:rPr>
              <w:t>objęte</w:t>
            </w:r>
            <w:r w:rsidRPr="000B7CF6">
              <w:rPr>
                <w:lang w:val="pl-PL"/>
              </w:rPr>
              <w:t xml:space="preserve"> tajemnicami sektora finansowego, o których mowa w ustawach wskazanych w Komunikacie. </w:t>
            </w:r>
          </w:p>
          <w:p w14:paraId="3EA2C28C" w14:textId="774C152A" w:rsidR="008A465B" w:rsidRPr="00E45BD3" w:rsidRDefault="008A465B" w:rsidP="008A465B">
            <w:pPr>
              <w:jc w:val="both"/>
              <w:rPr>
                <w:lang w:val="pl-PL"/>
              </w:rPr>
            </w:pPr>
            <w:r w:rsidRPr="000B7CF6">
              <w:rPr>
                <w:lang w:val="pl-PL"/>
              </w:rPr>
              <w:t xml:space="preserve">Ze względu na profil działalności </w:t>
            </w:r>
            <w:r w:rsidR="00AE685F">
              <w:rPr>
                <w:lang w:val="pl-PL"/>
              </w:rPr>
              <w:t>Z</w:t>
            </w:r>
            <w:r w:rsidRPr="000B7CF6">
              <w:rPr>
                <w:lang w:val="pl-PL"/>
              </w:rPr>
              <w:t xml:space="preserve">akładów </w:t>
            </w:r>
            <w:r w:rsidR="00AE685F">
              <w:rPr>
                <w:lang w:val="pl-PL"/>
              </w:rPr>
              <w:t>U</w:t>
            </w:r>
            <w:r w:rsidRPr="000B7CF6">
              <w:rPr>
                <w:lang w:val="pl-PL"/>
              </w:rPr>
              <w:t>bezpieczeń zastosowanie mają przepisy:</w:t>
            </w:r>
          </w:p>
          <w:p w14:paraId="050E5DB0" w14:textId="2D93D423" w:rsidR="008A465B" w:rsidRPr="00553EE5" w:rsidRDefault="008A465B" w:rsidP="009C3F06">
            <w:pPr>
              <w:numPr>
                <w:ilvl w:val="0"/>
                <w:numId w:val="15"/>
              </w:numPr>
              <w:spacing w:after="160" w:line="259" w:lineRule="auto"/>
              <w:contextualSpacing/>
              <w:jc w:val="both"/>
              <w:rPr>
                <w:lang w:val="pl-PL"/>
              </w:rPr>
            </w:pPr>
            <w:r w:rsidRPr="00553EE5">
              <w:rPr>
                <w:lang w:val="pl-PL"/>
              </w:rPr>
              <w:t>UDUR (</w:t>
            </w:r>
            <w:r w:rsidR="007A15A0">
              <w:rPr>
                <w:lang w:val="pl-PL"/>
              </w:rPr>
              <w:t>t</w:t>
            </w:r>
            <w:r w:rsidRPr="00553EE5">
              <w:rPr>
                <w:lang w:val="pl-PL"/>
              </w:rPr>
              <w:t>ajemnica ubezpieczeniowa, oraz inne tajemnice wskazane w tej  ustawie w tym w art. 36 UDUR w zakresie obowiązku zachowania w tajemnicy informacji o przekazaniu danych Policji</w:t>
            </w:r>
            <w:r w:rsidR="00662B3F" w:rsidRPr="00553EE5">
              <w:rPr>
                <w:lang w:val="pl-PL"/>
              </w:rPr>
              <w:t>)</w:t>
            </w:r>
            <w:r w:rsidRPr="00553EE5">
              <w:rPr>
                <w:lang w:val="pl-PL"/>
              </w:rPr>
              <w:t>;</w:t>
            </w:r>
          </w:p>
          <w:p w14:paraId="132CE0D6" w14:textId="4BFC852B" w:rsidR="008A465B" w:rsidRPr="00E45BD3" w:rsidRDefault="008A465B" w:rsidP="009C3F06">
            <w:pPr>
              <w:numPr>
                <w:ilvl w:val="0"/>
                <w:numId w:val="15"/>
              </w:numPr>
              <w:spacing w:after="160" w:line="259" w:lineRule="auto"/>
              <w:contextualSpacing/>
              <w:jc w:val="both"/>
              <w:rPr>
                <w:lang w:val="pl-PL"/>
              </w:rPr>
            </w:pPr>
            <w:r w:rsidRPr="00553EE5">
              <w:rPr>
                <w:lang w:val="pl-PL"/>
              </w:rPr>
              <w:t>UDU</w:t>
            </w:r>
            <w:r w:rsidRPr="000B7CF6">
              <w:rPr>
                <w:lang w:val="pl-PL"/>
              </w:rPr>
              <w:t xml:space="preserve"> (</w:t>
            </w:r>
            <w:r w:rsidR="003C6973">
              <w:rPr>
                <w:lang w:val="pl-PL"/>
              </w:rPr>
              <w:t>t</w:t>
            </w:r>
            <w:r w:rsidRPr="000B7CF6">
              <w:rPr>
                <w:lang w:val="pl-PL"/>
              </w:rPr>
              <w:t>ajemnice dotyczące pośredników ubezpieczeniowych o których mowa w art. 22 ust. 5 pkt 3 UDU i w art. 32 ust. 3 pkt 1 UDU) w zakresie obowiązków agenta ubezpieczeniowego i obowiązków brokera ubezpieczeniowego dotyczących zachowania w tajemnicy informacji uzyskanych w związku z wykonywaniem czynności</w:t>
            </w:r>
            <w:r w:rsidR="0081427A">
              <w:rPr>
                <w:lang w:val="pl-PL"/>
              </w:rPr>
              <w:t xml:space="preserve"> w zakresie dystrybucji ubezpieczeń</w:t>
            </w:r>
            <w:r w:rsidRPr="000B7CF6">
              <w:rPr>
                <w:lang w:val="pl-PL"/>
              </w:rPr>
              <w:t>).</w:t>
            </w:r>
          </w:p>
          <w:p w14:paraId="3BBA388D" w14:textId="318D9B7D" w:rsidR="008A465B" w:rsidRPr="00E45BD3" w:rsidRDefault="008A465B" w:rsidP="008A465B">
            <w:pPr>
              <w:spacing w:line="259" w:lineRule="auto"/>
              <w:jc w:val="both"/>
              <w:rPr>
                <w:lang w:val="pl-PL"/>
              </w:rPr>
            </w:pPr>
            <w:r w:rsidRPr="000B7CF6">
              <w:rPr>
                <w:lang w:val="pl-PL"/>
              </w:rPr>
              <w:t xml:space="preserve">Wskazać przy tym należy, że </w:t>
            </w:r>
            <w:r w:rsidR="00AF671A">
              <w:rPr>
                <w:lang w:val="pl-PL"/>
              </w:rPr>
              <w:t>I</w:t>
            </w:r>
            <w:r w:rsidRPr="000B7CF6">
              <w:rPr>
                <w:lang w:val="pl-PL"/>
              </w:rPr>
              <w:t>nformacj</w:t>
            </w:r>
            <w:r w:rsidR="00662B3F">
              <w:rPr>
                <w:lang w:val="pl-PL"/>
              </w:rPr>
              <w:t>ami</w:t>
            </w:r>
            <w:r w:rsidRPr="000B7CF6">
              <w:rPr>
                <w:lang w:val="pl-PL"/>
              </w:rPr>
              <w:t xml:space="preserve"> prawnie chronion</w:t>
            </w:r>
            <w:r w:rsidR="00662B3F">
              <w:rPr>
                <w:lang w:val="pl-PL"/>
              </w:rPr>
              <w:t>ymi</w:t>
            </w:r>
            <w:r w:rsidRPr="000B7CF6">
              <w:rPr>
                <w:lang w:val="pl-PL"/>
              </w:rPr>
              <w:t xml:space="preserve"> mogą być także informacje podlegające ochronie na gruncie innych ustaw niż wskazane powyżej, np. w przypadku wykonywani</w:t>
            </w:r>
            <w:r w:rsidR="00143C43" w:rsidRPr="000B7CF6">
              <w:rPr>
                <w:lang w:val="pl-PL"/>
              </w:rPr>
              <w:t>a prz</w:t>
            </w:r>
            <w:r w:rsidR="00143C43">
              <w:rPr>
                <w:lang w:val="pl-PL"/>
              </w:rPr>
              <w:t>ez Zakład Ubezpieczeń</w:t>
            </w:r>
            <w:r w:rsidRPr="000B7CF6">
              <w:rPr>
                <w:lang w:val="pl-PL"/>
              </w:rPr>
              <w:t xml:space="preserve"> czynności bankowych w oparciu o art. 4 ust. 11 pkt 1 UDUR.  </w:t>
            </w:r>
          </w:p>
          <w:p w14:paraId="721845A6" w14:textId="2092CE39" w:rsidR="008A465B" w:rsidRPr="00E45BD3" w:rsidRDefault="008A465B" w:rsidP="008A465B">
            <w:pPr>
              <w:rPr>
                <w:lang w:val="pl-PL"/>
              </w:rPr>
            </w:pPr>
            <w:r w:rsidRPr="000B7CF6">
              <w:rPr>
                <w:lang w:val="pl-PL"/>
              </w:rPr>
              <w:t xml:space="preserve">Przez </w:t>
            </w:r>
            <w:r w:rsidR="0042688C">
              <w:rPr>
                <w:lang w:val="pl-PL"/>
              </w:rPr>
              <w:t>I</w:t>
            </w:r>
            <w:r w:rsidRPr="000B7CF6">
              <w:rPr>
                <w:lang w:val="pl-PL"/>
              </w:rPr>
              <w:t>nformacje prawnie chronione nie należy rozumieć danych osobowych, o ile dane te nie są jednocześnie objęte tajemnicą sektora finansowego.</w:t>
            </w:r>
          </w:p>
          <w:p w14:paraId="0E2EE116" w14:textId="77777777" w:rsidR="008A465B" w:rsidRPr="00E45BD3" w:rsidRDefault="008A465B" w:rsidP="008A465B">
            <w:pPr>
              <w:rPr>
                <w:b/>
                <w:highlight w:val="yellow"/>
                <w:lang w:val="pl-PL"/>
              </w:rPr>
            </w:pPr>
          </w:p>
        </w:tc>
      </w:tr>
      <w:tr w:rsidR="00F1354B" w14:paraId="57D71EFF" w14:textId="77777777" w:rsidTr="00294E9D">
        <w:tc>
          <w:tcPr>
            <w:tcW w:w="2277" w:type="dxa"/>
          </w:tcPr>
          <w:p w14:paraId="6C8646D8" w14:textId="77777777" w:rsidR="00F1354B" w:rsidRPr="00E45BD3" w:rsidRDefault="00F1354B" w:rsidP="003A5E58">
            <w:pPr>
              <w:spacing w:after="35"/>
              <w:rPr>
                <w:b/>
                <w:highlight w:val="yellow"/>
                <w:lang w:val="pl-PL"/>
              </w:rPr>
            </w:pPr>
            <w:proofErr w:type="spellStart"/>
            <w:r>
              <w:rPr>
                <w:b/>
              </w:rPr>
              <w:t>Kodeks</w:t>
            </w:r>
            <w:proofErr w:type="spellEnd"/>
            <w:r>
              <w:rPr>
                <w:b/>
              </w:rPr>
              <w:t xml:space="preserve"> </w:t>
            </w:r>
            <w:proofErr w:type="spellStart"/>
            <w:r>
              <w:rPr>
                <w:b/>
              </w:rPr>
              <w:t>cywilny</w:t>
            </w:r>
            <w:proofErr w:type="spellEnd"/>
          </w:p>
        </w:tc>
        <w:tc>
          <w:tcPr>
            <w:tcW w:w="6785" w:type="dxa"/>
          </w:tcPr>
          <w:p w14:paraId="7658B092" w14:textId="6AAA579A" w:rsidR="00F1354B" w:rsidRPr="00E45BD3" w:rsidRDefault="00F1354B" w:rsidP="003A5E58">
            <w:pPr>
              <w:spacing w:after="35"/>
              <w:ind w:left="-14"/>
              <w:rPr>
                <w:lang w:val="pl-PL"/>
              </w:rPr>
            </w:pPr>
            <w:r w:rsidRPr="000B7CF6">
              <w:rPr>
                <w:lang w:val="pl-PL"/>
              </w:rPr>
              <w:t>oznacza ustawę z dnia 23 kwietnia 1964 r. – Kodeks cywilny (tj. Dz. U. z 2020 r. poz. 1740, z</w:t>
            </w:r>
            <w:r w:rsidR="00553EE5">
              <w:rPr>
                <w:lang w:val="pl-PL"/>
              </w:rPr>
              <w:t xml:space="preserve"> późniejszymi</w:t>
            </w:r>
            <w:r w:rsidRPr="000B7CF6">
              <w:rPr>
                <w:lang w:val="pl-PL"/>
              </w:rPr>
              <w:t xml:space="preserve"> zmianami).</w:t>
            </w:r>
          </w:p>
          <w:p w14:paraId="437AC4A7" w14:textId="77777777" w:rsidR="00F1354B" w:rsidRPr="00E45BD3" w:rsidRDefault="00F1354B" w:rsidP="003A5E58">
            <w:pPr>
              <w:rPr>
                <w:b/>
                <w:highlight w:val="yellow"/>
                <w:lang w:val="pl-PL"/>
              </w:rPr>
            </w:pPr>
          </w:p>
        </w:tc>
      </w:tr>
      <w:tr w:rsidR="00F1354B" w14:paraId="0165025D" w14:textId="77777777" w:rsidTr="00294E9D">
        <w:tc>
          <w:tcPr>
            <w:tcW w:w="2277" w:type="dxa"/>
          </w:tcPr>
          <w:p w14:paraId="72CCFECA" w14:textId="77777777" w:rsidR="00F1354B" w:rsidRPr="00E45BD3" w:rsidRDefault="00F1354B" w:rsidP="003A5E58">
            <w:pPr>
              <w:spacing w:after="35"/>
              <w:rPr>
                <w:b/>
                <w:highlight w:val="yellow"/>
                <w:lang w:val="pl-PL"/>
              </w:rPr>
            </w:pPr>
            <w:proofErr w:type="spellStart"/>
            <w:r>
              <w:rPr>
                <w:b/>
              </w:rPr>
              <w:t>Komunikat</w:t>
            </w:r>
            <w:proofErr w:type="spellEnd"/>
          </w:p>
        </w:tc>
        <w:tc>
          <w:tcPr>
            <w:tcW w:w="6785" w:type="dxa"/>
          </w:tcPr>
          <w:p w14:paraId="3D5789A3" w14:textId="3AFE22F2" w:rsidR="00F1354B" w:rsidRPr="00E45BD3" w:rsidRDefault="002521F9" w:rsidP="003A5E58">
            <w:pPr>
              <w:rPr>
                <w:lang w:val="pl-PL"/>
              </w:rPr>
            </w:pPr>
            <w:r>
              <w:rPr>
                <w:lang w:val="pl-PL"/>
              </w:rPr>
              <w:t xml:space="preserve">oznacza </w:t>
            </w:r>
            <w:r w:rsidR="00F1354B" w:rsidRPr="000B7CF6">
              <w:rPr>
                <w:lang w:val="pl-PL"/>
              </w:rPr>
              <w:t xml:space="preserve">komunikat Urzędu Komisji Nadzoru Finansowego z dnia 23 stycznia 2020 r., dotyczący przetwarzania przez podmioty nadzorowane informacji w </w:t>
            </w:r>
            <w:r w:rsidR="000B2900">
              <w:rPr>
                <w:lang w:val="pl-PL"/>
              </w:rPr>
              <w:t>C</w:t>
            </w:r>
            <w:r w:rsidR="00F1354B" w:rsidRPr="000B7CF6">
              <w:rPr>
                <w:lang w:val="pl-PL"/>
              </w:rPr>
              <w:t>hmurze obliczeniowej publicznej lub hybrydowej</w:t>
            </w:r>
          </w:p>
          <w:p w14:paraId="62480E9A" w14:textId="77777777" w:rsidR="00F1354B" w:rsidRPr="00E45BD3" w:rsidRDefault="00F1354B" w:rsidP="003A5E58">
            <w:pPr>
              <w:rPr>
                <w:b/>
                <w:highlight w:val="yellow"/>
                <w:lang w:val="pl-PL"/>
              </w:rPr>
            </w:pPr>
          </w:p>
        </w:tc>
      </w:tr>
      <w:tr w:rsidR="00F1354B" w14:paraId="202BD180" w14:textId="77777777" w:rsidTr="00294E9D">
        <w:tc>
          <w:tcPr>
            <w:tcW w:w="2277" w:type="dxa"/>
          </w:tcPr>
          <w:p w14:paraId="21BB84EF" w14:textId="77777777" w:rsidR="00F1354B" w:rsidRPr="00E25EEE" w:rsidRDefault="00F1354B" w:rsidP="003A5E58">
            <w:pPr>
              <w:spacing w:after="35"/>
              <w:rPr>
                <w:b/>
                <w:lang w:val="pl-PL"/>
              </w:rPr>
            </w:pPr>
            <w:r w:rsidRPr="00E25EEE">
              <w:rPr>
                <w:b/>
              </w:rPr>
              <w:t xml:space="preserve">Model </w:t>
            </w:r>
            <w:proofErr w:type="spellStart"/>
            <w:r w:rsidRPr="00E25EEE">
              <w:rPr>
                <w:b/>
              </w:rPr>
              <w:t>usługi</w:t>
            </w:r>
            <w:proofErr w:type="spellEnd"/>
            <w:r w:rsidRPr="00E25EEE">
              <w:rPr>
                <w:b/>
              </w:rPr>
              <w:t xml:space="preserve"> </w:t>
            </w:r>
            <w:proofErr w:type="spellStart"/>
            <w:r w:rsidRPr="00E25EEE">
              <w:rPr>
                <w:b/>
              </w:rPr>
              <w:t>chmury</w:t>
            </w:r>
            <w:proofErr w:type="spellEnd"/>
            <w:r w:rsidRPr="00E25EEE">
              <w:rPr>
                <w:b/>
              </w:rPr>
              <w:t xml:space="preserve"> </w:t>
            </w:r>
            <w:proofErr w:type="spellStart"/>
            <w:r w:rsidRPr="00E25EEE">
              <w:rPr>
                <w:b/>
              </w:rPr>
              <w:t>obliczeniowej</w:t>
            </w:r>
            <w:proofErr w:type="spellEnd"/>
          </w:p>
        </w:tc>
        <w:tc>
          <w:tcPr>
            <w:tcW w:w="6785" w:type="dxa"/>
          </w:tcPr>
          <w:p w14:paraId="31E79915" w14:textId="50DE0661" w:rsidR="00F1354B" w:rsidRPr="00E25EEE" w:rsidRDefault="00F1354B" w:rsidP="003A5E58">
            <w:pPr>
              <w:rPr>
                <w:lang w:val="pl-PL"/>
              </w:rPr>
            </w:pPr>
            <w:r w:rsidRPr="000B7CF6">
              <w:rPr>
                <w:lang w:val="pl-PL"/>
              </w:rPr>
              <w:t>Wariant dostarczania usługi przez Dostawcę, w szczególności SaaS, PaaS, IaaS</w:t>
            </w:r>
          </w:p>
          <w:p w14:paraId="1CE88B11" w14:textId="77777777" w:rsidR="00F1354B" w:rsidRPr="004E5214" w:rsidRDefault="00F1354B" w:rsidP="003A5E58">
            <w:pPr>
              <w:rPr>
                <w:lang w:val="pl-PL"/>
              </w:rPr>
            </w:pPr>
          </w:p>
        </w:tc>
      </w:tr>
      <w:tr w:rsidR="00F1354B" w14:paraId="721455DC" w14:textId="77777777" w:rsidTr="00294E9D">
        <w:tc>
          <w:tcPr>
            <w:tcW w:w="2277" w:type="dxa"/>
          </w:tcPr>
          <w:p w14:paraId="4C10CDD0" w14:textId="77777777" w:rsidR="00F1354B" w:rsidRPr="00E45BD3" w:rsidRDefault="00F1354B" w:rsidP="003A5E58">
            <w:pPr>
              <w:spacing w:after="35"/>
              <w:rPr>
                <w:b/>
                <w:highlight w:val="yellow"/>
                <w:lang w:val="pl-PL"/>
              </w:rPr>
            </w:pPr>
            <w:r w:rsidRPr="000B7CF6">
              <w:rPr>
                <w:rFonts w:ascii="Calibri" w:hAnsi="Calibri" w:cs="Calibri"/>
                <w:b/>
                <w:lang w:val="pl-PL"/>
              </w:rPr>
              <w:t xml:space="preserve">Outsourcing szczególny chmury obliczeniowej </w:t>
            </w:r>
            <w:r w:rsidRPr="000B7CF6">
              <w:rPr>
                <w:rFonts w:ascii="Calibri" w:hAnsi="Calibri" w:cs="Calibri"/>
                <w:lang w:val="pl-PL"/>
              </w:rPr>
              <w:t xml:space="preserve">lub </w:t>
            </w:r>
            <w:r w:rsidRPr="000B7CF6">
              <w:rPr>
                <w:rFonts w:ascii="Calibri" w:hAnsi="Calibri" w:cs="Calibri"/>
                <w:b/>
                <w:lang w:val="pl-PL"/>
              </w:rPr>
              <w:t>outsourcing szczególny</w:t>
            </w:r>
          </w:p>
        </w:tc>
        <w:tc>
          <w:tcPr>
            <w:tcW w:w="6785" w:type="dxa"/>
          </w:tcPr>
          <w:p w14:paraId="3BB4907F" w14:textId="3E110DFB" w:rsidR="00F1354B" w:rsidRPr="00E45BD3" w:rsidRDefault="00F1354B" w:rsidP="003A5E58">
            <w:pPr>
              <w:pStyle w:val="Default"/>
              <w:rPr>
                <w:rFonts w:ascii="Calibri" w:hAnsi="Calibri" w:cs="Calibri"/>
                <w:sz w:val="20"/>
                <w:szCs w:val="20"/>
                <w:lang w:val="pl-PL"/>
              </w:rPr>
            </w:pPr>
            <w:r w:rsidRPr="000B7CF6">
              <w:rPr>
                <w:rFonts w:ascii="Calibri" w:hAnsi="Calibri" w:cs="Calibri"/>
                <w:sz w:val="20"/>
                <w:szCs w:val="20"/>
                <w:lang w:val="pl-PL"/>
              </w:rPr>
              <w:t xml:space="preserve">oznacza outsourcing chmury obliczeniowej, w ramach którego </w:t>
            </w:r>
            <w:r w:rsidR="000B2900">
              <w:rPr>
                <w:rFonts w:ascii="Calibri" w:hAnsi="Calibri" w:cs="Calibri"/>
                <w:sz w:val="20"/>
                <w:szCs w:val="20"/>
                <w:lang w:val="pl-PL"/>
              </w:rPr>
              <w:t>P</w:t>
            </w:r>
            <w:r w:rsidRPr="000B7CF6">
              <w:rPr>
                <w:rFonts w:ascii="Calibri" w:hAnsi="Calibri" w:cs="Calibri"/>
                <w:sz w:val="20"/>
                <w:szCs w:val="20"/>
                <w:lang w:val="pl-PL"/>
              </w:rPr>
              <w:t xml:space="preserve">odmiot nadzorowany powierza </w:t>
            </w:r>
            <w:r w:rsidR="000B2900">
              <w:rPr>
                <w:rFonts w:ascii="Calibri" w:hAnsi="Calibri" w:cs="Calibri"/>
                <w:sz w:val="20"/>
                <w:szCs w:val="20"/>
                <w:lang w:val="pl-PL"/>
              </w:rPr>
              <w:t>D</w:t>
            </w:r>
            <w:r w:rsidRPr="000B7CF6">
              <w:rPr>
                <w:rFonts w:ascii="Calibri" w:hAnsi="Calibri" w:cs="Calibri"/>
                <w:sz w:val="20"/>
                <w:szCs w:val="20"/>
                <w:lang w:val="pl-PL"/>
              </w:rPr>
              <w:t xml:space="preserve">ostawcy usług chmury obliczeniowej wykonanie za pomocą </w:t>
            </w:r>
            <w:r w:rsidR="000B2900">
              <w:rPr>
                <w:rFonts w:ascii="Calibri" w:hAnsi="Calibri" w:cs="Calibri"/>
                <w:sz w:val="20"/>
                <w:szCs w:val="20"/>
                <w:lang w:val="pl-PL"/>
              </w:rPr>
              <w:t>U</w:t>
            </w:r>
            <w:r w:rsidRPr="000B7CF6">
              <w:rPr>
                <w:rFonts w:ascii="Calibri" w:hAnsi="Calibri" w:cs="Calibri"/>
                <w:sz w:val="20"/>
                <w:szCs w:val="20"/>
                <w:lang w:val="pl-PL"/>
              </w:rPr>
              <w:t xml:space="preserve">sługi chmury obliczeniowej czynności lub funkcji </w:t>
            </w:r>
            <w:r w:rsidR="000B2900">
              <w:rPr>
                <w:rFonts w:ascii="Calibri" w:hAnsi="Calibri" w:cs="Calibri"/>
                <w:sz w:val="20"/>
                <w:szCs w:val="20"/>
                <w:lang w:val="pl-PL"/>
              </w:rPr>
              <w:t>P</w:t>
            </w:r>
            <w:r w:rsidRPr="000B7CF6">
              <w:rPr>
                <w:rFonts w:ascii="Calibri" w:hAnsi="Calibri" w:cs="Calibri"/>
                <w:sz w:val="20"/>
                <w:szCs w:val="20"/>
                <w:lang w:val="pl-PL"/>
              </w:rPr>
              <w:t xml:space="preserve">odmiotu nadzorowanego, których brak lub przerwa w realizacji spowodowana awarią lub naruszeniem zasad bezpieczeństwa </w:t>
            </w:r>
            <w:r w:rsidR="000B2900">
              <w:rPr>
                <w:rFonts w:ascii="Calibri" w:hAnsi="Calibri" w:cs="Calibri"/>
                <w:sz w:val="20"/>
                <w:szCs w:val="20"/>
                <w:lang w:val="pl-PL"/>
              </w:rPr>
              <w:t>U</w:t>
            </w:r>
            <w:r w:rsidRPr="000B7CF6">
              <w:rPr>
                <w:rFonts w:ascii="Calibri" w:hAnsi="Calibri" w:cs="Calibri"/>
                <w:sz w:val="20"/>
                <w:szCs w:val="20"/>
                <w:lang w:val="pl-PL"/>
              </w:rPr>
              <w:t xml:space="preserve">sługi chmury obliczeniowej, w ocenie </w:t>
            </w:r>
            <w:r w:rsidR="000B2900">
              <w:rPr>
                <w:rFonts w:ascii="Calibri" w:hAnsi="Calibri" w:cs="Calibri"/>
                <w:sz w:val="20"/>
                <w:szCs w:val="20"/>
                <w:lang w:val="pl-PL"/>
              </w:rPr>
              <w:t>P</w:t>
            </w:r>
            <w:r w:rsidRPr="000B7CF6">
              <w:rPr>
                <w:rFonts w:ascii="Calibri" w:hAnsi="Calibri" w:cs="Calibri"/>
                <w:sz w:val="20"/>
                <w:szCs w:val="20"/>
                <w:lang w:val="pl-PL"/>
              </w:rPr>
              <w:t xml:space="preserve">odmiotu nadzorowanego: </w:t>
            </w:r>
          </w:p>
          <w:p w14:paraId="191837E6" w14:textId="2F523891" w:rsidR="00F1354B" w:rsidRPr="00E45BD3" w:rsidRDefault="00F1354B" w:rsidP="009C3F06">
            <w:pPr>
              <w:pStyle w:val="Default"/>
              <w:numPr>
                <w:ilvl w:val="0"/>
                <w:numId w:val="66"/>
              </w:numPr>
              <w:rPr>
                <w:rFonts w:ascii="Calibri" w:hAnsi="Calibri" w:cs="Calibri"/>
                <w:sz w:val="20"/>
                <w:szCs w:val="20"/>
                <w:lang w:val="pl-PL"/>
              </w:rPr>
            </w:pPr>
            <w:r w:rsidRPr="000B7CF6">
              <w:rPr>
                <w:rFonts w:ascii="Calibri" w:hAnsi="Calibri" w:cs="Calibri"/>
                <w:sz w:val="20"/>
                <w:szCs w:val="20"/>
                <w:lang w:val="pl-PL"/>
              </w:rPr>
              <w:lastRenderedPageBreak/>
              <w:t xml:space="preserve">wpływałaby w sposób istotny na ciągłość wypełniania przez </w:t>
            </w:r>
            <w:r w:rsidR="0001436C">
              <w:rPr>
                <w:rFonts w:ascii="Calibri" w:hAnsi="Calibri" w:cs="Calibri"/>
                <w:sz w:val="20"/>
                <w:szCs w:val="20"/>
                <w:lang w:val="pl-PL"/>
              </w:rPr>
              <w:t>P</w:t>
            </w:r>
            <w:r w:rsidRPr="000B7CF6">
              <w:rPr>
                <w:rFonts w:ascii="Calibri" w:hAnsi="Calibri" w:cs="Calibri"/>
                <w:sz w:val="20"/>
                <w:szCs w:val="20"/>
                <w:lang w:val="pl-PL"/>
              </w:rPr>
              <w:t xml:space="preserve">odmiot nadzorowany warunków stanowiących podstawę uprawnienia prowadzenia działalności nadzorowanej lub jej wykonywania lub </w:t>
            </w:r>
          </w:p>
          <w:p w14:paraId="51252B46" w14:textId="0050D91D" w:rsidR="00F1354B" w:rsidRPr="00E45BD3" w:rsidRDefault="00F1354B" w:rsidP="009C3F06">
            <w:pPr>
              <w:pStyle w:val="Default"/>
              <w:numPr>
                <w:ilvl w:val="0"/>
                <w:numId w:val="66"/>
              </w:numPr>
              <w:rPr>
                <w:rFonts w:ascii="Calibri" w:hAnsi="Calibri" w:cs="Calibri"/>
                <w:sz w:val="20"/>
                <w:szCs w:val="20"/>
                <w:lang w:val="pl-PL"/>
              </w:rPr>
            </w:pPr>
            <w:r w:rsidRPr="000B7CF6">
              <w:rPr>
                <w:rFonts w:ascii="Calibri" w:hAnsi="Calibri" w:cs="Calibri"/>
                <w:sz w:val="20"/>
                <w:szCs w:val="20"/>
                <w:lang w:val="pl-PL"/>
              </w:rPr>
              <w:t xml:space="preserve">zagrażałaby w sposób istotny wynikom finansowym </w:t>
            </w:r>
            <w:r w:rsidR="0001436C">
              <w:rPr>
                <w:rFonts w:ascii="Calibri" w:hAnsi="Calibri" w:cs="Calibri"/>
                <w:sz w:val="20"/>
                <w:szCs w:val="20"/>
                <w:lang w:val="pl-PL"/>
              </w:rPr>
              <w:t>P</w:t>
            </w:r>
            <w:r w:rsidRPr="000B7CF6">
              <w:rPr>
                <w:rFonts w:ascii="Calibri" w:hAnsi="Calibri" w:cs="Calibri"/>
                <w:sz w:val="20"/>
                <w:szCs w:val="20"/>
                <w:lang w:val="pl-PL"/>
              </w:rPr>
              <w:t xml:space="preserve">odmiotu nadzorowanego, niezawodności lub ciągłości wykonywania działalności nadzorowanej </w:t>
            </w:r>
          </w:p>
          <w:p w14:paraId="19FA0987" w14:textId="4D3A92D5" w:rsidR="00F1354B" w:rsidRPr="00E45BD3" w:rsidRDefault="00F1354B" w:rsidP="00280951">
            <w:pPr>
              <w:pStyle w:val="Default"/>
              <w:jc w:val="both"/>
              <w:rPr>
                <w:rFonts w:ascii="Calibri" w:hAnsi="Calibri" w:cs="Calibri"/>
                <w:sz w:val="20"/>
                <w:szCs w:val="20"/>
                <w:lang w:val="pl-PL"/>
              </w:rPr>
            </w:pPr>
            <w:r w:rsidRPr="000B7CF6">
              <w:rPr>
                <w:rFonts w:ascii="Calibri" w:hAnsi="Calibri" w:cs="Calibri"/>
                <w:sz w:val="20"/>
                <w:szCs w:val="20"/>
                <w:lang w:val="pl-PL"/>
              </w:rPr>
              <w:t xml:space="preserve">Przetwarzanie </w:t>
            </w:r>
            <w:r w:rsidR="0001436C">
              <w:rPr>
                <w:rFonts w:ascii="Calibri" w:hAnsi="Calibri" w:cs="Calibri"/>
                <w:sz w:val="20"/>
                <w:szCs w:val="20"/>
                <w:lang w:val="pl-PL"/>
              </w:rPr>
              <w:t>I</w:t>
            </w:r>
            <w:r w:rsidRPr="000B7CF6">
              <w:rPr>
                <w:rFonts w:ascii="Calibri" w:hAnsi="Calibri" w:cs="Calibri"/>
                <w:sz w:val="20"/>
                <w:szCs w:val="20"/>
                <w:lang w:val="pl-PL"/>
              </w:rPr>
              <w:t xml:space="preserve">nformacji prawnie chronionych nie stanowi warunku koniecznego dla występowania </w:t>
            </w:r>
            <w:r w:rsidR="0001436C">
              <w:rPr>
                <w:rFonts w:ascii="Calibri" w:hAnsi="Calibri" w:cs="Calibri"/>
                <w:sz w:val="20"/>
                <w:szCs w:val="20"/>
                <w:lang w:val="pl-PL"/>
              </w:rPr>
              <w:t>O</w:t>
            </w:r>
            <w:r w:rsidRPr="000B7CF6">
              <w:rPr>
                <w:rFonts w:ascii="Calibri" w:hAnsi="Calibri" w:cs="Calibri"/>
                <w:sz w:val="20"/>
                <w:szCs w:val="20"/>
                <w:lang w:val="pl-PL"/>
              </w:rPr>
              <w:t xml:space="preserve">utsourcingu szczególnego chmury obliczeniowej. </w:t>
            </w:r>
          </w:p>
          <w:p w14:paraId="284C4581" w14:textId="4758C3DE" w:rsidR="00F1354B" w:rsidRPr="00E45BD3" w:rsidRDefault="00F1354B" w:rsidP="00280951">
            <w:pPr>
              <w:pStyle w:val="Default"/>
              <w:jc w:val="both"/>
              <w:rPr>
                <w:rFonts w:ascii="Calibri" w:hAnsi="Calibri" w:cs="Calibri"/>
                <w:sz w:val="20"/>
                <w:szCs w:val="20"/>
                <w:lang w:val="pl-PL"/>
              </w:rPr>
            </w:pPr>
            <w:r w:rsidRPr="000B7CF6">
              <w:rPr>
                <w:rFonts w:ascii="Calibri" w:hAnsi="Calibri" w:cs="Calibri"/>
                <w:sz w:val="20"/>
                <w:szCs w:val="20"/>
                <w:lang w:val="pl-PL"/>
              </w:rPr>
              <w:t xml:space="preserve">Jako przykład istotnego wpływu na ciągłość wypełniania przez </w:t>
            </w:r>
            <w:r w:rsidR="0001436C">
              <w:rPr>
                <w:rFonts w:ascii="Calibri" w:hAnsi="Calibri" w:cs="Calibri"/>
                <w:sz w:val="20"/>
                <w:szCs w:val="20"/>
                <w:lang w:val="pl-PL"/>
              </w:rPr>
              <w:t>P</w:t>
            </w:r>
            <w:r w:rsidRPr="000B7CF6">
              <w:rPr>
                <w:rFonts w:ascii="Calibri" w:hAnsi="Calibri" w:cs="Calibri"/>
                <w:sz w:val="20"/>
                <w:szCs w:val="20"/>
                <w:lang w:val="pl-PL"/>
              </w:rPr>
              <w:t xml:space="preserve">odmiot nadzorowany warunków stanowiących podstawę uprawnienia prowadzenia działalności nadzorowanej lub jej wykonywania, który nie musi wiązać się z przetwarzaniem </w:t>
            </w:r>
            <w:r w:rsidR="0001436C">
              <w:rPr>
                <w:rFonts w:ascii="Calibri" w:hAnsi="Calibri" w:cs="Calibri"/>
                <w:sz w:val="20"/>
                <w:szCs w:val="20"/>
                <w:lang w:val="pl-PL"/>
              </w:rPr>
              <w:t>I</w:t>
            </w:r>
            <w:r w:rsidRPr="000B7CF6">
              <w:rPr>
                <w:rFonts w:ascii="Calibri" w:hAnsi="Calibri" w:cs="Calibri"/>
                <w:sz w:val="20"/>
                <w:szCs w:val="20"/>
                <w:lang w:val="pl-PL"/>
              </w:rPr>
              <w:t xml:space="preserve">nformacji prawnie chronionych, można wskazać wykorzystywanie </w:t>
            </w:r>
            <w:r w:rsidR="0001436C">
              <w:rPr>
                <w:rFonts w:ascii="Calibri" w:hAnsi="Calibri" w:cs="Calibri"/>
                <w:sz w:val="20"/>
                <w:szCs w:val="20"/>
                <w:lang w:val="pl-PL"/>
              </w:rPr>
              <w:t>U</w:t>
            </w:r>
            <w:r w:rsidRPr="000B7CF6">
              <w:rPr>
                <w:rFonts w:ascii="Calibri" w:hAnsi="Calibri" w:cs="Calibri"/>
                <w:sz w:val="20"/>
                <w:szCs w:val="20"/>
                <w:lang w:val="pl-PL"/>
              </w:rPr>
              <w:t xml:space="preserve">sług chmury obliczeniowej dla potrzeb realizacji niektórych obowiązków raportowych spoczywających na </w:t>
            </w:r>
            <w:r w:rsidR="0001436C">
              <w:rPr>
                <w:rFonts w:ascii="Calibri" w:hAnsi="Calibri" w:cs="Calibri"/>
                <w:sz w:val="20"/>
                <w:szCs w:val="20"/>
                <w:lang w:val="pl-PL"/>
              </w:rPr>
              <w:t>Z</w:t>
            </w:r>
            <w:r w:rsidRPr="000B7CF6">
              <w:rPr>
                <w:rFonts w:ascii="Calibri" w:hAnsi="Calibri" w:cs="Calibri"/>
                <w:sz w:val="20"/>
                <w:szCs w:val="20"/>
                <w:lang w:val="pl-PL"/>
              </w:rPr>
              <w:t xml:space="preserve">akładzie </w:t>
            </w:r>
            <w:r w:rsidR="0001436C">
              <w:rPr>
                <w:rFonts w:ascii="Calibri" w:hAnsi="Calibri" w:cs="Calibri"/>
                <w:sz w:val="20"/>
                <w:szCs w:val="20"/>
                <w:lang w:val="pl-PL"/>
              </w:rPr>
              <w:t>U</w:t>
            </w:r>
            <w:r w:rsidRPr="000B7CF6">
              <w:rPr>
                <w:rFonts w:ascii="Calibri" w:hAnsi="Calibri" w:cs="Calibri"/>
                <w:sz w:val="20"/>
                <w:szCs w:val="20"/>
                <w:lang w:val="pl-PL"/>
              </w:rPr>
              <w:t>bezpieczeń, w tym określonych w art. 336-337 UDUR.</w:t>
            </w:r>
          </w:p>
          <w:p w14:paraId="111327F4" w14:textId="6D404B3F" w:rsidR="00F1354B" w:rsidRPr="00E45BD3" w:rsidRDefault="00F1354B" w:rsidP="00280951">
            <w:pPr>
              <w:jc w:val="both"/>
              <w:rPr>
                <w:rFonts w:ascii="Calibri" w:hAnsi="Calibri" w:cs="Calibri"/>
                <w:lang w:val="pl-PL"/>
              </w:rPr>
            </w:pPr>
            <w:r w:rsidRPr="000B7CF6">
              <w:rPr>
                <w:rFonts w:ascii="Calibri" w:hAnsi="Calibri" w:cs="Calibri"/>
                <w:lang w:val="pl-PL"/>
              </w:rPr>
              <w:t xml:space="preserve">Natomiast w zakresie dotyczącym zagrożenia w sposób istotny wynikom finansowym podmiotu nadzorowanego, niezawodności lub ciągłości wykonywania działalności nadzorowanej, które nie musi być powiązane z przetwarzaniem </w:t>
            </w:r>
            <w:r w:rsidR="0001436C">
              <w:rPr>
                <w:rFonts w:ascii="Calibri" w:hAnsi="Calibri" w:cs="Calibri"/>
                <w:lang w:val="pl-PL"/>
              </w:rPr>
              <w:t>I</w:t>
            </w:r>
            <w:r w:rsidRPr="000B7CF6">
              <w:rPr>
                <w:rFonts w:ascii="Calibri" w:hAnsi="Calibri" w:cs="Calibri"/>
                <w:lang w:val="pl-PL"/>
              </w:rPr>
              <w:t xml:space="preserve">nformacji prawnie chronionych przykładem może być wykorzystywanie </w:t>
            </w:r>
            <w:r w:rsidR="0001436C">
              <w:rPr>
                <w:rFonts w:ascii="Calibri" w:hAnsi="Calibri" w:cs="Calibri"/>
                <w:lang w:val="pl-PL"/>
              </w:rPr>
              <w:t>U</w:t>
            </w:r>
            <w:r w:rsidRPr="000B7CF6">
              <w:rPr>
                <w:rFonts w:ascii="Calibri" w:hAnsi="Calibri" w:cs="Calibri"/>
                <w:lang w:val="pl-PL"/>
              </w:rPr>
              <w:t xml:space="preserve">sług chmury obliczeniowej do przetwarzania danych z istotnego systemu </w:t>
            </w:r>
            <w:r w:rsidR="00B03D8D">
              <w:rPr>
                <w:rFonts w:ascii="Calibri" w:hAnsi="Calibri" w:cs="Calibri"/>
                <w:lang w:val="pl-PL"/>
              </w:rPr>
              <w:t>wspierającego działalność</w:t>
            </w:r>
            <w:r w:rsidR="00B03D8D" w:rsidRPr="000B7CF6">
              <w:rPr>
                <w:rFonts w:ascii="Calibri" w:hAnsi="Calibri" w:cs="Calibri"/>
                <w:lang w:val="pl-PL"/>
              </w:rPr>
              <w:t xml:space="preserve"> </w:t>
            </w:r>
            <w:r w:rsidR="0001436C">
              <w:rPr>
                <w:rFonts w:ascii="Calibri" w:hAnsi="Calibri" w:cs="Calibri"/>
                <w:lang w:val="pl-PL"/>
              </w:rPr>
              <w:t>Z</w:t>
            </w:r>
            <w:r w:rsidRPr="000B7CF6">
              <w:rPr>
                <w:rFonts w:ascii="Calibri" w:hAnsi="Calibri" w:cs="Calibri"/>
                <w:lang w:val="pl-PL"/>
              </w:rPr>
              <w:t>akład</w:t>
            </w:r>
            <w:r w:rsidR="00B03D8D">
              <w:rPr>
                <w:rFonts w:ascii="Calibri" w:hAnsi="Calibri" w:cs="Calibri"/>
                <w:lang w:val="pl-PL"/>
              </w:rPr>
              <w:t>u</w:t>
            </w:r>
            <w:r w:rsidRPr="000B7CF6">
              <w:rPr>
                <w:rFonts w:ascii="Calibri" w:hAnsi="Calibri" w:cs="Calibri"/>
                <w:lang w:val="pl-PL"/>
              </w:rPr>
              <w:t xml:space="preserve"> </w:t>
            </w:r>
            <w:r w:rsidR="0001436C">
              <w:rPr>
                <w:rFonts w:ascii="Calibri" w:hAnsi="Calibri" w:cs="Calibri"/>
                <w:lang w:val="pl-PL"/>
              </w:rPr>
              <w:t>U</w:t>
            </w:r>
            <w:r w:rsidRPr="000B7CF6">
              <w:rPr>
                <w:rFonts w:ascii="Calibri" w:hAnsi="Calibri" w:cs="Calibri"/>
                <w:lang w:val="pl-PL"/>
              </w:rPr>
              <w:t>bezpieczeń.</w:t>
            </w:r>
          </w:p>
          <w:p w14:paraId="26F07710" w14:textId="77777777" w:rsidR="00F1354B" w:rsidRPr="00E45BD3" w:rsidRDefault="00F1354B" w:rsidP="003A5E58">
            <w:pPr>
              <w:rPr>
                <w:b/>
                <w:highlight w:val="yellow"/>
                <w:lang w:val="pl-PL"/>
              </w:rPr>
            </w:pPr>
          </w:p>
        </w:tc>
      </w:tr>
      <w:tr w:rsidR="00F1354B" w14:paraId="701022BF" w14:textId="77777777" w:rsidTr="00294E9D">
        <w:tc>
          <w:tcPr>
            <w:tcW w:w="2277" w:type="dxa"/>
          </w:tcPr>
          <w:p w14:paraId="112EC9D8" w14:textId="77777777" w:rsidR="00F1354B" w:rsidRPr="00E45BD3" w:rsidRDefault="00F1354B" w:rsidP="003A5E58">
            <w:pPr>
              <w:spacing w:after="35"/>
              <w:rPr>
                <w:b/>
                <w:highlight w:val="yellow"/>
                <w:lang w:val="pl-PL"/>
              </w:rPr>
            </w:pPr>
            <w:proofErr w:type="spellStart"/>
            <w:r>
              <w:rPr>
                <w:b/>
              </w:rPr>
              <w:lastRenderedPageBreak/>
              <w:t>P</w:t>
            </w:r>
            <w:r w:rsidRPr="0091677A">
              <w:rPr>
                <w:b/>
              </w:rPr>
              <w:t>oddostawca</w:t>
            </w:r>
            <w:proofErr w:type="spellEnd"/>
          </w:p>
        </w:tc>
        <w:tc>
          <w:tcPr>
            <w:tcW w:w="6785" w:type="dxa"/>
          </w:tcPr>
          <w:p w14:paraId="4B020CC1" w14:textId="00010945" w:rsidR="00F1354B" w:rsidRPr="00A96B26" w:rsidRDefault="00F1354B" w:rsidP="00280951">
            <w:pPr>
              <w:autoSpaceDE w:val="0"/>
              <w:autoSpaceDN w:val="0"/>
              <w:adjustRightInd w:val="0"/>
              <w:jc w:val="both"/>
              <w:rPr>
                <w:rFonts w:ascii="Calibri" w:hAnsi="Calibri" w:cs="Calibri"/>
                <w:color w:val="000000"/>
                <w:lang w:val="pl-PL"/>
              </w:rPr>
            </w:pPr>
            <w:r w:rsidRPr="000B7CF6">
              <w:rPr>
                <w:rFonts w:ascii="Calibri" w:hAnsi="Calibri" w:cs="Calibri"/>
                <w:color w:val="000000"/>
                <w:lang w:val="pl-PL"/>
              </w:rPr>
              <w:t xml:space="preserve">podmiot, który świadczy usługi dla </w:t>
            </w:r>
            <w:r w:rsidR="00C3074F">
              <w:rPr>
                <w:rFonts w:ascii="Calibri" w:hAnsi="Calibri" w:cs="Calibri"/>
                <w:color w:val="000000"/>
                <w:lang w:val="pl-PL"/>
              </w:rPr>
              <w:t>D</w:t>
            </w:r>
            <w:r w:rsidRPr="000B7CF6">
              <w:rPr>
                <w:rFonts w:ascii="Calibri" w:hAnsi="Calibri" w:cs="Calibri"/>
                <w:color w:val="000000"/>
                <w:lang w:val="pl-PL"/>
              </w:rPr>
              <w:t xml:space="preserve">ostawcy usług chmury obliczeniowej, służące dostarczaniu </w:t>
            </w:r>
            <w:r w:rsidR="00C40FD1">
              <w:rPr>
                <w:rFonts w:ascii="Calibri" w:hAnsi="Calibri" w:cs="Calibri"/>
                <w:color w:val="000000"/>
                <w:lang w:val="pl-PL"/>
              </w:rPr>
              <w:t>U</w:t>
            </w:r>
            <w:r w:rsidRPr="000B7CF6">
              <w:rPr>
                <w:rFonts w:ascii="Calibri" w:hAnsi="Calibri" w:cs="Calibri"/>
                <w:color w:val="000000"/>
                <w:lang w:val="pl-PL"/>
              </w:rPr>
              <w:t xml:space="preserve">sługi chmury obliczeniowej dla </w:t>
            </w:r>
            <w:r w:rsidR="00C40FD1">
              <w:rPr>
                <w:rFonts w:ascii="Calibri" w:hAnsi="Calibri" w:cs="Calibri"/>
                <w:color w:val="000000"/>
                <w:lang w:val="pl-PL"/>
              </w:rPr>
              <w:t>P</w:t>
            </w:r>
            <w:r w:rsidRPr="000B7CF6">
              <w:rPr>
                <w:rFonts w:ascii="Calibri" w:hAnsi="Calibri" w:cs="Calibri"/>
                <w:color w:val="000000"/>
                <w:lang w:val="pl-PL"/>
              </w:rPr>
              <w:t xml:space="preserve">odmiotu nadzorowanego i posiada albo może posiadać identyfikowany dostęp do informacji przetwarzanych przez </w:t>
            </w:r>
            <w:r w:rsidR="00C40FD1">
              <w:rPr>
                <w:rFonts w:ascii="Calibri" w:hAnsi="Calibri" w:cs="Calibri"/>
                <w:color w:val="000000"/>
                <w:lang w:val="pl-PL"/>
              </w:rPr>
              <w:t>P</w:t>
            </w:r>
            <w:r w:rsidRPr="000B7CF6">
              <w:rPr>
                <w:rFonts w:ascii="Calibri" w:hAnsi="Calibri" w:cs="Calibri"/>
                <w:color w:val="000000"/>
                <w:lang w:val="pl-PL"/>
              </w:rPr>
              <w:t xml:space="preserve">odmiot nadzorowany. </w:t>
            </w:r>
          </w:p>
          <w:p w14:paraId="28B0252D" w14:textId="5B14AF49" w:rsidR="00F1354B" w:rsidRPr="00A96B26" w:rsidRDefault="00F1354B" w:rsidP="00280951">
            <w:pPr>
              <w:autoSpaceDE w:val="0"/>
              <w:autoSpaceDN w:val="0"/>
              <w:adjustRightInd w:val="0"/>
              <w:jc w:val="both"/>
              <w:rPr>
                <w:rFonts w:ascii="Calibri" w:hAnsi="Calibri" w:cs="Calibri"/>
                <w:color w:val="000000"/>
                <w:lang w:val="pl-PL"/>
              </w:rPr>
            </w:pPr>
            <w:r w:rsidRPr="000B7CF6">
              <w:rPr>
                <w:rFonts w:ascii="Calibri" w:hAnsi="Calibri" w:cs="Calibri"/>
                <w:color w:val="000000"/>
                <w:lang w:val="pl-PL"/>
              </w:rPr>
              <w:t xml:space="preserve">Poddostawcą w rozumieniu </w:t>
            </w:r>
            <w:r w:rsidR="0002329A">
              <w:rPr>
                <w:rFonts w:ascii="Calibri" w:hAnsi="Calibri" w:cs="Calibri"/>
                <w:color w:val="000000"/>
                <w:lang w:val="pl-PL"/>
              </w:rPr>
              <w:t xml:space="preserve"> Standardu </w:t>
            </w:r>
            <w:r w:rsidRPr="000B7CF6">
              <w:rPr>
                <w:rFonts w:ascii="Calibri" w:hAnsi="Calibri" w:cs="Calibri"/>
                <w:color w:val="000000"/>
                <w:lang w:val="pl-PL"/>
              </w:rPr>
              <w:t xml:space="preserve">nie będzie podmiot który nie posiada, ani nie może posiadać dostępu do kluczy szyfrujących umożliwiających dostęp do informacji przetwarzanych przez </w:t>
            </w:r>
            <w:r w:rsidR="00C40FD1">
              <w:rPr>
                <w:rFonts w:ascii="Calibri" w:hAnsi="Calibri" w:cs="Calibri"/>
                <w:color w:val="000000"/>
                <w:lang w:val="pl-PL"/>
              </w:rPr>
              <w:t>P</w:t>
            </w:r>
            <w:r w:rsidRPr="000B7CF6">
              <w:rPr>
                <w:rFonts w:ascii="Calibri" w:hAnsi="Calibri" w:cs="Calibri"/>
                <w:color w:val="000000"/>
                <w:lang w:val="pl-PL"/>
              </w:rPr>
              <w:t xml:space="preserve">odmiot nadzorowany oraz nie identyfikuje </w:t>
            </w:r>
            <w:r w:rsidR="00C40FD1">
              <w:rPr>
                <w:rFonts w:ascii="Calibri" w:hAnsi="Calibri" w:cs="Calibri"/>
                <w:color w:val="000000"/>
                <w:lang w:val="pl-PL"/>
              </w:rPr>
              <w:t>P</w:t>
            </w:r>
            <w:r w:rsidRPr="000B7CF6">
              <w:rPr>
                <w:rFonts w:ascii="Calibri" w:hAnsi="Calibri" w:cs="Calibri"/>
                <w:color w:val="000000"/>
                <w:lang w:val="pl-PL"/>
              </w:rPr>
              <w:t>odmiotu nadzorowanego w ramach świadczonych usług.</w:t>
            </w:r>
          </w:p>
          <w:p w14:paraId="088EF9C1" w14:textId="77777777" w:rsidR="00F1354B" w:rsidRPr="00E45BD3" w:rsidRDefault="00F1354B" w:rsidP="00280951">
            <w:pPr>
              <w:jc w:val="both"/>
              <w:rPr>
                <w:b/>
                <w:lang w:val="pl-PL"/>
              </w:rPr>
            </w:pPr>
          </w:p>
        </w:tc>
      </w:tr>
      <w:tr w:rsidR="00F1354B" w14:paraId="6F2349C1" w14:textId="77777777" w:rsidTr="00294E9D">
        <w:tc>
          <w:tcPr>
            <w:tcW w:w="2277" w:type="dxa"/>
          </w:tcPr>
          <w:p w14:paraId="3611FE16" w14:textId="77777777" w:rsidR="00F1354B" w:rsidRPr="00E45BD3" w:rsidRDefault="00F1354B" w:rsidP="003A5E58">
            <w:pPr>
              <w:spacing w:after="35"/>
              <w:rPr>
                <w:b/>
                <w:highlight w:val="yellow"/>
                <w:lang w:val="pl-PL"/>
              </w:rPr>
            </w:pPr>
            <w:proofErr w:type="spellStart"/>
            <w:r>
              <w:rPr>
                <w:b/>
              </w:rPr>
              <w:t>P</w:t>
            </w:r>
            <w:r w:rsidRPr="0091677A">
              <w:rPr>
                <w:b/>
              </w:rPr>
              <w:t>odmiot</w:t>
            </w:r>
            <w:proofErr w:type="spellEnd"/>
            <w:r w:rsidRPr="0091677A">
              <w:rPr>
                <w:b/>
              </w:rPr>
              <w:t xml:space="preserve">  </w:t>
            </w:r>
            <w:proofErr w:type="spellStart"/>
            <w:r w:rsidRPr="0091677A">
              <w:rPr>
                <w:b/>
              </w:rPr>
              <w:t>nadzorowany</w:t>
            </w:r>
            <w:proofErr w:type="spellEnd"/>
          </w:p>
        </w:tc>
        <w:tc>
          <w:tcPr>
            <w:tcW w:w="6785" w:type="dxa"/>
          </w:tcPr>
          <w:p w14:paraId="6B4D5FD7" w14:textId="255159FB" w:rsidR="00F1354B" w:rsidRPr="00E45BD3" w:rsidRDefault="002521F9" w:rsidP="003A5E58">
            <w:pPr>
              <w:rPr>
                <w:lang w:val="pl-PL"/>
              </w:rPr>
            </w:pPr>
            <w:r>
              <w:rPr>
                <w:lang w:val="pl-PL"/>
              </w:rPr>
              <w:t>p</w:t>
            </w:r>
            <w:r w:rsidR="00F1354B" w:rsidRPr="000B7CF6">
              <w:rPr>
                <w:lang w:val="pl-PL"/>
              </w:rPr>
              <w:t xml:space="preserve">odmiot podlegający nadzorowi nad rynkiem finansowym, w szczególności </w:t>
            </w:r>
            <w:r w:rsidR="00C40FD1">
              <w:rPr>
                <w:lang w:val="pl-PL"/>
              </w:rPr>
              <w:t>Z</w:t>
            </w:r>
            <w:r w:rsidR="00F1354B" w:rsidRPr="000B7CF6">
              <w:rPr>
                <w:lang w:val="pl-PL"/>
              </w:rPr>
              <w:t xml:space="preserve">akład </w:t>
            </w:r>
            <w:r w:rsidR="00C40FD1">
              <w:rPr>
                <w:lang w:val="pl-PL"/>
              </w:rPr>
              <w:t>U</w:t>
            </w:r>
            <w:r w:rsidR="00F1354B" w:rsidRPr="000B7CF6">
              <w:rPr>
                <w:lang w:val="pl-PL"/>
              </w:rPr>
              <w:t>bezpieczeń, zakład reasekuracji, agent ubezpieczeniowy oraz broker ubezpieczeniowy.</w:t>
            </w:r>
          </w:p>
          <w:p w14:paraId="1262B0BF" w14:textId="77777777" w:rsidR="00F1354B" w:rsidRPr="00E45BD3" w:rsidRDefault="00F1354B" w:rsidP="003A5E58">
            <w:pPr>
              <w:rPr>
                <w:b/>
                <w:lang w:val="pl-PL"/>
              </w:rPr>
            </w:pPr>
          </w:p>
        </w:tc>
      </w:tr>
      <w:tr w:rsidR="00F1354B" w14:paraId="4C7F0A00" w14:textId="77777777" w:rsidTr="00294E9D">
        <w:tc>
          <w:tcPr>
            <w:tcW w:w="2277" w:type="dxa"/>
          </w:tcPr>
          <w:p w14:paraId="37D15E0F" w14:textId="77777777" w:rsidR="00F1354B" w:rsidRPr="00E45BD3" w:rsidRDefault="00F1354B" w:rsidP="003A5E58">
            <w:pPr>
              <w:spacing w:after="35"/>
              <w:rPr>
                <w:b/>
                <w:highlight w:val="yellow"/>
                <w:lang w:val="pl-PL"/>
              </w:rPr>
            </w:pPr>
            <w:r>
              <w:rPr>
                <w:b/>
              </w:rPr>
              <w:t>RODO</w:t>
            </w:r>
          </w:p>
        </w:tc>
        <w:tc>
          <w:tcPr>
            <w:tcW w:w="6785" w:type="dxa"/>
          </w:tcPr>
          <w:p w14:paraId="7612437B" w14:textId="77777777" w:rsidR="00F1354B" w:rsidRDefault="00F1354B" w:rsidP="003A5E58">
            <w:pPr>
              <w:rPr>
                <w:lang w:val="pl-PL"/>
              </w:rPr>
            </w:pPr>
            <w:r w:rsidRPr="000B7CF6">
              <w:rPr>
                <w:lang w:val="pl-PL"/>
              </w:rPr>
              <w:t>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5B3C450" w14:textId="77777777" w:rsidR="00F1354B" w:rsidRPr="00E45BD3" w:rsidRDefault="00F1354B" w:rsidP="003A5E58">
            <w:pPr>
              <w:rPr>
                <w:b/>
                <w:highlight w:val="yellow"/>
                <w:lang w:val="pl-PL"/>
              </w:rPr>
            </w:pPr>
          </w:p>
        </w:tc>
      </w:tr>
      <w:tr w:rsidR="00F1354B" w:rsidRPr="0009646A" w14:paraId="5A450DDC" w14:textId="77777777" w:rsidTr="00294E9D">
        <w:tc>
          <w:tcPr>
            <w:tcW w:w="2277" w:type="dxa"/>
          </w:tcPr>
          <w:p w14:paraId="40AF9324" w14:textId="77777777" w:rsidR="00F1354B" w:rsidRPr="0009646A" w:rsidRDefault="00F1354B" w:rsidP="003A5E58">
            <w:pPr>
              <w:spacing w:after="35"/>
              <w:rPr>
                <w:b/>
                <w:highlight w:val="yellow"/>
                <w:lang w:val="pl-PL"/>
              </w:rPr>
            </w:pPr>
            <w:r>
              <w:rPr>
                <w:b/>
              </w:rPr>
              <w:t>Standard</w:t>
            </w:r>
          </w:p>
        </w:tc>
        <w:tc>
          <w:tcPr>
            <w:tcW w:w="6785" w:type="dxa"/>
          </w:tcPr>
          <w:p w14:paraId="2AACB08F" w14:textId="77777777" w:rsidR="00F1354B" w:rsidRPr="00E25EEE" w:rsidRDefault="00F1354B" w:rsidP="003A5E58">
            <w:pPr>
              <w:rPr>
                <w:lang w:val="pl-PL"/>
              </w:rPr>
            </w:pPr>
            <w:proofErr w:type="spellStart"/>
            <w:r>
              <w:t>niniejsze</w:t>
            </w:r>
            <w:proofErr w:type="spellEnd"/>
            <w:r>
              <w:t xml:space="preserve"> </w:t>
            </w:r>
            <w:proofErr w:type="spellStart"/>
            <w:r>
              <w:t>opracowanie</w:t>
            </w:r>
            <w:proofErr w:type="spellEnd"/>
          </w:p>
          <w:p w14:paraId="3DFE27AE" w14:textId="77777777" w:rsidR="00F1354B" w:rsidRPr="0009646A" w:rsidRDefault="00F1354B" w:rsidP="003A5E58">
            <w:pPr>
              <w:rPr>
                <w:b/>
                <w:highlight w:val="yellow"/>
                <w:lang w:val="pl-PL"/>
              </w:rPr>
            </w:pPr>
          </w:p>
        </w:tc>
      </w:tr>
      <w:tr w:rsidR="00F1354B" w:rsidRPr="0009646A" w14:paraId="5A17C220" w14:textId="77777777" w:rsidTr="00294E9D">
        <w:tc>
          <w:tcPr>
            <w:tcW w:w="2277" w:type="dxa"/>
          </w:tcPr>
          <w:p w14:paraId="26318DFC" w14:textId="77777777" w:rsidR="00F1354B" w:rsidRPr="00E45BD3" w:rsidRDefault="00F1354B" w:rsidP="003A5E58">
            <w:pPr>
              <w:spacing w:after="35"/>
              <w:rPr>
                <w:b/>
                <w:lang w:val="pl-PL"/>
              </w:rPr>
            </w:pPr>
            <w:proofErr w:type="spellStart"/>
            <w:r w:rsidRPr="00E45BD3">
              <w:rPr>
                <w:b/>
              </w:rPr>
              <w:t>Tajemnica</w:t>
            </w:r>
            <w:proofErr w:type="spellEnd"/>
            <w:r w:rsidRPr="00E45BD3">
              <w:rPr>
                <w:b/>
              </w:rPr>
              <w:t xml:space="preserve"> </w:t>
            </w:r>
            <w:proofErr w:type="spellStart"/>
            <w:r w:rsidRPr="00E45BD3">
              <w:rPr>
                <w:b/>
              </w:rPr>
              <w:t>ubezpieczeniowa</w:t>
            </w:r>
            <w:proofErr w:type="spellEnd"/>
          </w:p>
        </w:tc>
        <w:tc>
          <w:tcPr>
            <w:tcW w:w="6785" w:type="dxa"/>
          </w:tcPr>
          <w:p w14:paraId="5620C6F3" w14:textId="3CF5C1E8" w:rsidR="00F1354B" w:rsidRDefault="00F1354B" w:rsidP="003A5E58">
            <w:pPr>
              <w:rPr>
                <w:lang w:val="pl-PL"/>
              </w:rPr>
            </w:pPr>
            <w:r w:rsidRPr="000B7CF6">
              <w:rPr>
                <w:lang w:val="pl-PL"/>
              </w:rPr>
              <w:t>oznacza „informację dotyczącą poszczególnych umów ubezpieczenia”, zgodnie z art. 35 ust. 1 UDUR</w:t>
            </w:r>
          </w:p>
          <w:p w14:paraId="427D4047" w14:textId="77777777" w:rsidR="00F1354B" w:rsidRPr="00E45BD3" w:rsidRDefault="00F1354B" w:rsidP="003A5E58">
            <w:pPr>
              <w:rPr>
                <w:b/>
                <w:lang w:val="pl-PL"/>
              </w:rPr>
            </w:pPr>
          </w:p>
        </w:tc>
      </w:tr>
      <w:tr w:rsidR="00F1354B" w:rsidRPr="0009646A" w14:paraId="7DF4C818" w14:textId="77777777" w:rsidTr="00294E9D">
        <w:tc>
          <w:tcPr>
            <w:tcW w:w="2277" w:type="dxa"/>
          </w:tcPr>
          <w:p w14:paraId="5C7F39C3" w14:textId="77777777" w:rsidR="00F1354B" w:rsidRPr="00E45BD3" w:rsidRDefault="00F1354B" w:rsidP="003A5E58">
            <w:pPr>
              <w:spacing w:after="35"/>
              <w:rPr>
                <w:b/>
                <w:lang w:val="pl-PL"/>
              </w:rPr>
            </w:pPr>
            <w:r w:rsidRPr="00E45BD3">
              <w:rPr>
                <w:b/>
              </w:rPr>
              <w:t>UDU</w:t>
            </w:r>
          </w:p>
        </w:tc>
        <w:tc>
          <w:tcPr>
            <w:tcW w:w="6785" w:type="dxa"/>
          </w:tcPr>
          <w:p w14:paraId="17D7DC83" w14:textId="77777777" w:rsidR="00F1354B" w:rsidRPr="00E25EEE" w:rsidRDefault="00F1354B" w:rsidP="003A5E58">
            <w:pPr>
              <w:rPr>
                <w:lang w:val="pl-PL"/>
              </w:rPr>
            </w:pPr>
            <w:r w:rsidRPr="000B7CF6">
              <w:rPr>
                <w:lang w:val="pl-PL"/>
              </w:rPr>
              <w:t xml:space="preserve">oznacza ustawę z dnia 15 grudnia 2017 r. o dystrybucji ubezpieczeń (tj. </w:t>
            </w:r>
            <w:r w:rsidRPr="00E45BD3">
              <w:t xml:space="preserve">Dz. U. z 2019 r. </w:t>
            </w:r>
            <w:proofErr w:type="spellStart"/>
            <w:r w:rsidRPr="00E45BD3">
              <w:t>poz</w:t>
            </w:r>
            <w:proofErr w:type="spellEnd"/>
            <w:r w:rsidRPr="00E45BD3">
              <w:t xml:space="preserve">. 1881 ze </w:t>
            </w:r>
            <w:proofErr w:type="spellStart"/>
            <w:r w:rsidRPr="00E45BD3">
              <w:t>zm</w:t>
            </w:r>
            <w:proofErr w:type="spellEnd"/>
            <w:r w:rsidRPr="00E45BD3">
              <w:t>.)</w:t>
            </w:r>
          </w:p>
          <w:p w14:paraId="4F334BEE" w14:textId="77777777" w:rsidR="00F1354B" w:rsidRPr="00E45BD3" w:rsidRDefault="00F1354B" w:rsidP="003A5E58">
            <w:pPr>
              <w:rPr>
                <w:b/>
                <w:lang w:val="pl-PL"/>
              </w:rPr>
            </w:pPr>
          </w:p>
        </w:tc>
      </w:tr>
      <w:tr w:rsidR="00F1354B" w:rsidRPr="0009646A" w14:paraId="3C9E66F5" w14:textId="77777777" w:rsidTr="00294E9D">
        <w:tc>
          <w:tcPr>
            <w:tcW w:w="2277" w:type="dxa"/>
          </w:tcPr>
          <w:p w14:paraId="32AD2A5E" w14:textId="77777777" w:rsidR="00F1354B" w:rsidRPr="00E45BD3" w:rsidRDefault="00F1354B" w:rsidP="003A5E58">
            <w:pPr>
              <w:spacing w:after="35"/>
              <w:rPr>
                <w:b/>
                <w:lang w:val="pl-PL"/>
              </w:rPr>
            </w:pPr>
            <w:r w:rsidRPr="00E45BD3">
              <w:rPr>
                <w:b/>
              </w:rPr>
              <w:t>UDUR</w:t>
            </w:r>
          </w:p>
        </w:tc>
        <w:tc>
          <w:tcPr>
            <w:tcW w:w="6785" w:type="dxa"/>
          </w:tcPr>
          <w:p w14:paraId="383F367C" w14:textId="77777777" w:rsidR="00F1354B" w:rsidRPr="00E25EEE" w:rsidRDefault="00F1354B" w:rsidP="003A5E58">
            <w:pPr>
              <w:rPr>
                <w:lang w:val="pl-PL"/>
              </w:rPr>
            </w:pPr>
            <w:r w:rsidRPr="000B7CF6">
              <w:rPr>
                <w:lang w:val="pl-PL"/>
              </w:rPr>
              <w:t xml:space="preserve">oznacza ustawę z dnia 11 września 2015 r. o działalności ubezpieczeniowej i reasekuracyjnej (tj. </w:t>
            </w:r>
            <w:r w:rsidRPr="00E45BD3">
              <w:t xml:space="preserve">Dz. U. z 2020 r. </w:t>
            </w:r>
            <w:proofErr w:type="spellStart"/>
            <w:r w:rsidRPr="00E45BD3">
              <w:t>poz</w:t>
            </w:r>
            <w:proofErr w:type="spellEnd"/>
            <w:r w:rsidRPr="00E45BD3">
              <w:t>. 895)</w:t>
            </w:r>
          </w:p>
          <w:p w14:paraId="6C1A00D2" w14:textId="77777777" w:rsidR="00F1354B" w:rsidRPr="00E45BD3" w:rsidRDefault="00F1354B" w:rsidP="003A5E58">
            <w:pPr>
              <w:rPr>
                <w:b/>
                <w:lang w:val="pl-PL"/>
              </w:rPr>
            </w:pPr>
          </w:p>
        </w:tc>
      </w:tr>
      <w:tr w:rsidR="00F1354B" w:rsidRPr="0009646A" w14:paraId="7336D37F" w14:textId="77777777" w:rsidTr="00294E9D">
        <w:tc>
          <w:tcPr>
            <w:tcW w:w="2277" w:type="dxa"/>
          </w:tcPr>
          <w:p w14:paraId="23E0A9C9" w14:textId="77777777" w:rsidR="00F1354B" w:rsidRPr="0009646A" w:rsidRDefault="00F1354B" w:rsidP="003A5E58">
            <w:pPr>
              <w:spacing w:after="35"/>
              <w:rPr>
                <w:b/>
                <w:highlight w:val="yellow"/>
                <w:lang w:val="pl-PL"/>
              </w:rPr>
            </w:pPr>
            <w:r>
              <w:rPr>
                <w:b/>
              </w:rPr>
              <w:t>UKNF</w:t>
            </w:r>
          </w:p>
        </w:tc>
        <w:tc>
          <w:tcPr>
            <w:tcW w:w="6785" w:type="dxa"/>
          </w:tcPr>
          <w:p w14:paraId="7CDE4341" w14:textId="77777777" w:rsidR="00F1354B" w:rsidRPr="00E25EEE" w:rsidRDefault="00F1354B" w:rsidP="003A5E58">
            <w:pPr>
              <w:rPr>
                <w:lang w:val="pl-PL"/>
              </w:rPr>
            </w:pPr>
            <w:proofErr w:type="spellStart"/>
            <w:r>
              <w:t>Urząd</w:t>
            </w:r>
            <w:proofErr w:type="spellEnd"/>
            <w:r>
              <w:t xml:space="preserve"> </w:t>
            </w:r>
            <w:proofErr w:type="spellStart"/>
            <w:r>
              <w:t>Komisji</w:t>
            </w:r>
            <w:proofErr w:type="spellEnd"/>
            <w:r>
              <w:t xml:space="preserve"> </w:t>
            </w:r>
            <w:proofErr w:type="spellStart"/>
            <w:r>
              <w:t>Nadzoru</w:t>
            </w:r>
            <w:proofErr w:type="spellEnd"/>
            <w:r>
              <w:t xml:space="preserve"> </w:t>
            </w:r>
            <w:proofErr w:type="spellStart"/>
            <w:r>
              <w:t>Finansowego</w:t>
            </w:r>
            <w:proofErr w:type="spellEnd"/>
          </w:p>
          <w:p w14:paraId="75C72080" w14:textId="77777777" w:rsidR="00F1354B" w:rsidRPr="0009646A" w:rsidRDefault="00F1354B" w:rsidP="003A5E58">
            <w:pPr>
              <w:rPr>
                <w:b/>
                <w:highlight w:val="yellow"/>
                <w:lang w:val="pl-PL"/>
              </w:rPr>
            </w:pPr>
          </w:p>
        </w:tc>
      </w:tr>
      <w:tr w:rsidR="00F1354B" w:rsidRPr="0009646A" w14:paraId="77753BDA" w14:textId="77777777" w:rsidTr="00294E9D">
        <w:tc>
          <w:tcPr>
            <w:tcW w:w="2277" w:type="dxa"/>
          </w:tcPr>
          <w:p w14:paraId="195C98DD" w14:textId="77777777" w:rsidR="00F1354B" w:rsidRPr="0009646A" w:rsidRDefault="00F1354B" w:rsidP="003A5E58">
            <w:pPr>
              <w:spacing w:after="35"/>
              <w:rPr>
                <w:b/>
                <w:highlight w:val="yellow"/>
                <w:lang w:val="pl-PL"/>
              </w:rPr>
            </w:pPr>
            <w:proofErr w:type="spellStart"/>
            <w:r w:rsidRPr="0091677A">
              <w:rPr>
                <w:b/>
                <w:bCs/>
              </w:rPr>
              <w:t>Usług</w:t>
            </w:r>
            <w:r>
              <w:rPr>
                <w:b/>
              </w:rPr>
              <w:t>a</w:t>
            </w:r>
            <w:proofErr w:type="spellEnd"/>
            <w:r>
              <w:rPr>
                <w:b/>
              </w:rPr>
              <w:t xml:space="preserve"> </w:t>
            </w:r>
            <w:proofErr w:type="spellStart"/>
            <w:r>
              <w:rPr>
                <w:b/>
              </w:rPr>
              <w:t>chmury</w:t>
            </w:r>
            <w:proofErr w:type="spellEnd"/>
            <w:r>
              <w:rPr>
                <w:b/>
              </w:rPr>
              <w:t xml:space="preserve"> </w:t>
            </w:r>
            <w:proofErr w:type="spellStart"/>
            <w:r>
              <w:rPr>
                <w:b/>
              </w:rPr>
              <w:t>obliczeniowej</w:t>
            </w:r>
            <w:proofErr w:type="spellEnd"/>
          </w:p>
        </w:tc>
        <w:tc>
          <w:tcPr>
            <w:tcW w:w="6785" w:type="dxa"/>
          </w:tcPr>
          <w:p w14:paraId="10611527" w14:textId="77777777" w:rsidR="00F1354B" w:rsidRPr="0009646A" w:rsidRDefault="00F1354B" w:rsidP="003A5E58">
            <w:pPr>
              <w:rPr>
                <w:b/>
                <w:highlight w:val="yellow"/>
                <w:lang w:val="pl-PL"/>
              </w:rPr>
            </w:pPr>
            <w:r w:rsidRPr="000B7CF6">
              <w:rPr>
                <w:lang w:val="pl-PL"/>
              </w:rPr>
              <w:t>ma znaczenie nadane w Komunikacie terminowi „usługa chmury obliczeniowej”</w:t>
            </w:r>
          </w:p>
        </w:tc>
      </w:tr>
      <w:tr w:rsidR="00F1354B" w:rsidRPr="0009646A" w14:paraId="5AE55633" w14:textId="77777777" w:rsidTr="00294E9D">
        <w:tc>
          <w:tcPr>
            <w:tcW w:w="2277" w:type="dxa"/>
          </w:tcPr>
          <w:p w14:paraId="67860D5C" w14:textId="77777777" w:rsidR="00F1354B" w:rsidRPr="00E45BD3" w:rsidRDefault="00F1354B" w:rsidP="003A5E58">
            <w:pPr>
              <w:spacing w:after="35"/>
              <w:rPr>
                <w:b/>
                <w:lang w:val="pl-PL"/>
              </w:rPr>
            </w:pPr>
            <w:proofErr w:type="spellStart"/>
            <w:r w:rsidRPr="00E45BD3">
              <w:rPr>
                <w:b/>
              </w:rPr>
              <w:lastRenderedPageBreak/>
              <w:t>Wytyczne</w:t>
            </w:r>
            <w:proofErr w:type="spellEnd"/>
            <w:r w:rsidRPr="00E45BD3">
              <w:rPr>
                <w:b/>
              </w:rPr>
              <w:t xml:space="preserve"> EIOPA</w:t>
            </w:r>
          </w:p>
        </w:tc>
        <w:tc>
          <w:tcPr>
            <w:tcW w:w="6785" w:type="dxa"/>
          </w:tcPr>
          <w:p w14:paraId="1CBB634E" w14:textId="3B1CC550" w:rsidR="00F1354B" w:rsidRPr="00E45BD3" w:rsidRDefault="00F1354B" w:rsidP="003A5E58">
            <w:pPr>
              <w:rPr>
                <w:lang w:val="pl-PL"/>
              </w:rPr>
            </w:pPr>
            <w:r w:rsidRPr="000B7CF6">
              <w:rPr>
                <w:lang w:val="pl-PL"/>
              </w:rPr>
              <w:t xml:space="preserve">Wytyczne Europejskiego Urzędu Nadzoru Ubezpieczeń i Pracowniczych Programów Emerytalnych z dnia 6 lutego 2020 r. dotyczące outsourcingu do </w:t>
            </w:r>
            <w:r w:rsidR="00D73BDC">
              <w:rPr>
                <w:lang w:val="pl-PL"/>
              </w:rPr>
              <w:t>D</w:t>
            </w:r>
            <w:r w:rsidRPr="000B7CF6">
              <w:rPr>
                <w:lang w:val="pl-PL"/>
              </w:rPr>
              <w:t>ostawców usług chmury obliczeniowej</w:t>
            </w:r>
          </w:p>
          <w:p w14:paraId="5BDD7BDB" w14:textId="77777777" w:rsidR="00F1354B" w:rsidRPr="00E45BD3" w:rsidRDefault="00F1354B" w:rsidP="003A5E58">
            <w:pPr>
              <w:rPr>
                <w:b/>
                <w:lang w:val="pl-PL"/>
              </w:rPr>
            </w:pPr>
          </w:p>
        </w:tc>
      </w:tr>
      <w:tr w:rsidR="00F1354B" w:rsidRPr="0009646A" w14:paraId="3983094F" w14:textId="77777777" w:rsidTr="00294E9D">
        <w:tc>
          <w:tcPr>
            <w:tcW w:w="2277" w:type="dxa"/>
          </w:tcPr>
          <w:p w14:paraId="2B28D3F8" w14:textId="77777777" w:rsidR="00F1354B" w:rsidRPr="00E45BD3" w:rsidRDefault="00F1354B" w:rsidP="003A5E58">
            <w:pPr>
              <w:spacing w:after="35"/>
              <w:rPr>
                <w:b/>
                <w:lang w:val="pl-PL"/>
              </w:rPr>
            </w:pPr>
            <w:proofErr w:type="spellStart"/>
            <w:r w:rsidRPr="00E45BD3">
              <w:rPr>
                <w:b/>
                <w:bCs/>
              </w:rPr>
              <w:t>Wytyczne</w:t>
            </w:r>
            <w:proofErr w:type="spellEnd"/>
            <w:r w:rsidRPr="00E45BD3">
              <w:rPr>
                <w:b/>
                <w:bCs/>
              </w:rPr>
              <w:t xml:space="preserve"> IT</w:t>
            </w:r>
          </w:p>
        </w:tc>
        <w:tc>
          <w:tcPr>
            <w:tcW w:w="6785" w:type="dxa"/>
          </w:tcPr>
          <w:p w14:paraId="5858AB15" w14:textId="42129C58" w:rsidR="00F1354B" w:rsidRPr="00E45BD3" w:rsidRDefault="00F1354B" w:rsidP="003A5E58">
            <w:pPr>
              <w:rPr>
                <w:lang w:val="pl-PL"/>
              </w:rPr>
            </w:pPr>
            <w:r w:rsidRPr="000B7CF6">
              <w:rPr>
                <w:lang w:val="pl-PL"/>
              </w:rPr>
              <w:t xml:space="preserve">Wytyczne Komisji Nadzoru Finansowego z dnia 16 grudnia 2014 r. dotyczące zarządzania obszarami technologii informacyjnej i bezpieczeństwa środowiska teleinformatycznego w </w:t>
            </w:r>
            <w:r w:rsidR="00100EA8">
              <w:rPr>
                <w:lang w:val="pl-PL"/>
              </w:rPr>
              <w:t>Z</w:t>
            </w:r>
            <w:r w:rsidRPr="000B7CF6">
              <w:rPr>
                <w:lang w:val="pl-PL"/>
              </w:rPr>
              <w:t xml:space="preserve">akładach </w:t>
            </w:r>
            <w:r w:rsidR="00100EA8">
              <w:rPr>
                <w:lang w:val="pl-PL"/>
              </w:rPr>
              <w:t>U</w:t>
            </w:r>
            <w:r w:rsidRPr="000B7CF6">
              <w:rPr>
                <w:lang w:val="pl-PL"/>
              </w:rPr>
              <w:t>bezpieczeń i zakładach reasekuracji</w:t>
            </w:r>
          </w:p>
          <w:p w14:paraId="5CA8243C" w14:textId="77777777" w:rsidR="00F1354B" w:rsidRPr="00E45BD3" w:rsidRDefault="00F1354B" w:rsidP="003A5E58">
            <w:pPr>
              <w:rPr>
                <w:b/>
                <w:lang w:val="pl-PL"/>
              </w:rPr>
            </w:pPr>
          </w:p>
        </w:tc>
      </w:tr>
      <w:tr w:rsidR="00F1354B" w:rsidRPr="0009646A" w14:paraId="33383E28" w14:textId="77777777" w:rsidTr="00294E9D">
        <w:tc>
          <w:tcPr>
            <w:tcW w:w="2277" w:type="dxa"/>
          </w:tcPr>
          <w:p w14:paraId="7308EAAC" w14:textId="75E208AC" w:rsidR="00F1354B" w:rsidRPr="00E45BD3" w:rsidRDefault="00F1354B" w:rsidP="00036A3D">
            <w:pPr>
              <w:spacing w:after="35"/>
              <w:rPr>
                <w:b/>
                <w:lang w:val="pl-PL"/>
              </w:rPr>
            </w:pPr>
            <w:proofErr w:type="spellStart"/>
            <w:r w:rsidRPr="00E45BD3">
              <w:rPr>
                <w:b/>
              </w:rPr>
              <w:t>Zakład</w:t>
            </w:r>
            <w:proofErr w:type="spellEnd"/>
            <w:r w:rsidRPr="00E45BD3">
              <w:rPr>
                <w:b/>
              </w:rPr>
              <w:t xml:space="preserve"> </w:t>
            </w:r>
            <w:proofErr w:type="spellStart"/>
            <w:r w:rsidR="00036A3D">
              <w:rPr>
                <w:b/>
              </w:rPr>
              <w:t>U</w:t>
            </w:r>
            <w:r w:rsidRPr="00E45BD3">
              <w:rPr>
                <w:b/>
              </w:rPr>
              <w:t>bezpieczeń</w:t>
            </w:r>
            <w:proofErr w:type="spellEnd"/>
          </w:p>
        </w:tc>
        <w:tc>
          <w:tcPr>
            <w:tcW w:w="6785" w:type="dxa"/>
          </w:tcPr>
          <w:p w14:paraId="381FB38F" w14:textId="17CB9348" w:rsidR="00F1354B" w:rsidRPr="00E45BD3" w:rsidRDefault="00F1354B" w:rsidP="003A5E58">
            <w:pPr>
              <w:rPr>
                <w:b/>
                <w:lang w:val="pl-PL"/>
              </w:rPr>
            </w:pPr>
            <w:r w:rsidRPr="000B7CF6">
              <w:rPr>
                <w:lang w:val="pl-PL"/>
              </w:rPr>
              <w:t xml:space="preserve">podmiot objęty nadzorem ubezpieczeniowym będący krajowym lub zagranicznym </w:t>
            </w:r>
            <w:r w:rsidR="00100EA8">
              <w:rPr>
                <w:lang w:val="pl-PL"/>
              </w:rPr>
              <w:t>Z</w:t>
            </w:r>
            <w:r w:rsidRPr="000B7CF6">
              <w:rPr>
                <w:lang w:val="pl-PL"/>
              </w:rPr>
              <w:t xml:space="preserve">akładem </w:t>
            </w:r>
            <w:r w:rsidR="00100EA8">
              <w:rPr>
                <w:lang w:val="pl-PL"/>
              </w:rPr>
              <w:t>U</w:t>
            </w:r>
            <w:r w:rsidRPr="000B7CF6">
              <w:rPr>
                <w:lang w:val="pl-PL"/>
              </w:rPr>
              <w:t xml:space="preserve">bezpieczeń w rozumieniu UDUR, jak również oddziałem zagranicznego </w:t>
            </w:r>
            <w:r w:rsidR="00100EA8">
              <w:rPr>
                <w:lang w:val="pl-PL"/>
              </w:rPr>
              <w:t>Z</w:t>
            </w:r>
            <w:r w:rsidRPr="000B7CF6">
              <w:rPr>
                <w:lang w:val="pl-PL"/>
              </w:rPr>
              <w:t xml:space="preserve">akładu </w:t>
            </w:r>
            <w:r w:rsidR="00100EA8">
              <w:rPr>
                <w:lang w:val="pl-PL"/>
              </w:rPr>
              <w:t>U</w:t>
            </w:r>
            <w:r w:rsidRPr="000B7CF6">
              <w:rPr>
                <w:lang w:val="pl-PL"/>
              </w:rPr>
              <w:t>bezpieczeń</w:t>
            </w:r>
          </w:p>
        </w:tc>
      </w:tr>
      <w:tr w:rsidR="00F1354B" w:rsidRPr="0009646A" w14:paraId="07C523B3" w14:textId="77777777" w:rsidTr="00294E9D">
        <w:tc>
          <w:tcPr>
            <w:tcW w:w="2277" w:type="dxa"/>
          </w:tcPr>
          <w:p w14:paraId="0FB549C5" w14:textId="77777777" w:rsidR="00F1354B" w:rsidRPr="0009646A" w:rsidRDefault="00F1354B" w:rsidP="003A5E58">
            <w:pPr>
              <w:spacing w:after="35"/>
              <w:rPr>
                <w:b/>
                <w:highlight w:val="yellow"/>
                <w:lang w:val="pl-PL"/>
              </w:rPr>
            </w:pPr>
            <w:proofErr w:type="spellStart"/>
            <w:r w:rsidRPr="00E25EEE">
              <w:rPr>
                <w:b/>
              </w:rPr>
              <w:t>Zasada</w:t>
            </w:r>
            <w:proofErr w:type="spellEnd"/>
            <w:r w:rsidRPr="00E25EEE">
              <w:rPr>
                <w:b/>
              </w:rPr>
              <w:t xml:space="preserve"> </w:t>
            </w:r>
            <w:proofErr w:type="spellStart"/>
            <w:r w:rsidRPr="00E25EEE">
              <w:rPr>
                <w:b/>
              </w:rPr>
              <w:t>proporcjonalności</w:t>
            </w:r>
            <w:proofErr w:type="spellEnd"/>
          </w:p>
        </w:tc>
        <w:tc>
          <w:tcPr>
            <w:tcW w:w="6785" w:type="dxa"/>
          </w:tcPr>
          <w:p w14:paraId="38DBB7C0" w14:textId="1A5CD906" w:rsidR="00F1354B" w:rsidRDefault="00F1354B" w:rsidP="003A5E58">
            <w:pPr>
              <w:rPr>
                <w:iCs/>
                <w:lang w:val="pl-PL"/>
              </w:rPr>
            </w:pPr>
            <w:r w:rsidRPr="000B7CF6">
              <w:rPr>
                <w:lang w:val="pl-PL"/>
              </w:rPr>
              <w:t xml:space="preserve">Zgodnie z art. 29 ust. 3 dyrektywy 2009/138/WE, celem </w:t>
            </w:r>
            <w:r w:rsidR="00100EA8">
              <w:rPr>
                <w:lang w:val="pl-PL"/>
              </w:rPr>
              <w:t>Z</w:t>
            </w:r>
            <w:r w:rsidRPr="000B7CF6">
              <w:rPr>
                <w:lang w:val="pl-PL"/>
              </w:rPr>
              <w:t xml:space="preserve">asady proporcjonalności jest stosowanie określonych wymogów, w tym także tych związanych z outsourcingiem do </w:t>
            </w:r>
            <w:r w:rsidR="00233959">
              <w:rPr>
                <w:lang w:val="pl-PL"/>
              </w:rPr>
              <w:t>D</w:t>
            </w:r>
            <w:r w:rsidRPr="000B7CF6">
              <w:rPr>
                <w:lang w:val="pl-PL"/>
              </w:rPr>
              <w:t>ostawców usług chmury obliczeniowej, w sposób proporcjonalny do natury, skali i złożoności ryzyk</w:t>
            </w:r>
            <w:r w:rsidR="002723D4">
              <w:rPr>
                <w:lang w:val="pl-PL"/>
              </w:rPr>
              <w:t>a</w:t>
            </w:r>
            <w:r w:rsidRPr="000B7CF6">
              <w:rPr>
                <w:lang w:val="pl-PL"/>
              </w:rPr>
              <w:t xml:space="preserve"> właściw</w:t>
            </w:r>
            <w:r w:rsidR="002723D4">
              <w:rPr>
                <w:lang w:val="pl-PL"/>
              </w:rPr>
              <w:t>ego</w:t>
            </w:r>
            <w:r w:rsidRPr="000B7CF6">
              <w:rPr>
                <w:lang w:val="pl-PL"/>
              </w:rPr>
              <w:t xml:space="preserve"> dla działalności </w:t>
            </w:r>
            <w:r w:rsidR="004069F6">
              <w:rPr>
                <w:lang w:val="pl-PL"/>
              </w:rPr>
              <w:t>Z</w:t>
            </w:r>
            <w:r w:rsidRPr="000B7CF6">
              <w:rPr>
                <w:lang w:val="pl-PL"/>
              </w:rPr>
              <w:t xml:space="preserve">akładu </w:t>
            </w:r>
            <w:r w:rsidR="004069F6">
              <w:rPr>
                <w:lang w:val="pl-PL"/>
              </w:rPr>
              <w:t>U</w:t>
            </w:r>
            <w:r w:rsidRPr="000B7CF6">
              <w:rPr>
                <w:lang w:val="pl-PL"/>
              </w:rPr>
              <w:t>bezpieczeń lub zakładu reasekuracji.</w:t>
            </w:r>
          </w:p>
          <w:p w14:paraId="60250888" w14:textId="1AD969D8" w:rsidR="00F1354B" w:rsidRPr="0009646A" w:rsidRDefault="00F1354B" w:rsidP="003A5E58">
            <w:pPr>
              <w:rPr>
                <w:b/>
                <w:highlight w:val="yellow"/>
                <w:lang w:val="pl-PL"/>
              </w:rPr>
            </w:pPr>
            <w:r w:rsidRPr="000B7CF6">
              <w:rPr>
                <w:lang w:val="pl-PL"/>
              </w:rPr>
              <w:br/>
              <w:t xml:space="preserve">Zakłady </w:t>
            </w:r>
            <w:r w:rsidR="002723D4">
              <w:rPr>
                <w:lang w:val="pl-PL"/>
              </w:rPr>
              <w:t>U</w:t>
            </w:r>
            <w:r w:rsidRPr="000B7CF6">
              <w:rPr>
                <w:lang w:val="pl-PL"/>
              </w:rPr>
              <w:t xml:space="preserve">bezpieczeń, w myśl </w:t>
            </w:r>
            <w:r w:rsidR="00233959">
              <w:rPr>
                <w:lang w:val="pl-PL"/>
              </w:rPr>
              <w:t>Z</w:t>
            </w:r>
            <w:r w:rsidRPr="000B7CF6">
              <w:rPr>
                <w:lang w:val="pl-PL"/>
              </w:rPr>
              <w:t>asady proporcjonalności, powinny uwzględniać złożoność czynności lub funkcji zlecanych na zasadzie outsourcingu, ryzyko wynikające z umowy outsourcingu oraz potencjalny wpływ outsourcingu na ciągłość wykonywanej działalności, mając jednocześnie na uwadze zapewnienie realizacji określonego w Komunikacie celu.</w:t>
            </w:r>
            <w:r w:rsidRPr="000B7CF6" w:rsidDel="000C01A6">
              <w:rPr>
                <w:b/>
                <w:highlight w:val="yellow"/>
                <w:lang w:val="pl-PL"/>
              </w:rPr>
              <w:t xml:space="preserve"> </w:t>
            </w:r>
          </w:p>
        </w:tc>
      </w:tr>
    </w:tbl>
    <w:p w14:paraId="6DE33064" w14:textId="3FC457DA" w:rsidR="00543F25" w:rsidRDefault="00543F25" w:rsidP="00E25EEE">
      <w:pPr>
        <w:spacing w:after="35"/>
        <w:ind w:left="-14"/>
        <w:jc w:val="both"/>
        <w:rPr>
          <w:b/>
          <w:sz w:val="22"/>
          <w:szCs w:val="22"/>
          <w:lang w:eastAsia="pl-PL"/>
        </w:rPr>
      </w:pPr>
    </w:p>
    <w:p w14:paraId="57D6FACA" w14:textId="62A7FD4C" w:rsidR="00D10C75" w:rsidRDefault="00BD5EB0" w:rsidP="009C41F4">
      <w:pPr>
        <w:spacing w:after="35"/>
        <w:jc w:val="both"/>
        <w:rPr>
          <w:lang w:eastAsia="pl-PL"/>
        </w:rPr>
      </w:pPr>
      <w:r w:rsidRPr="00E25EEE">
        <w:rPr>
          <w:lang w:eastAsia="pl-PL"/>
        </w:rPr>
        <w:t>Pojęcia inaczej nie zdefiniowane w treści Standardu mają znaczenie takie jak w Komunikacie.</w:t>
      </w:r>
    </w:p>
    <w:p w14:paraId="21BC3E79" w14:textId="4C283072" w:rsidR="00543F25" w:rsidDel="00206C8C" w:rsidRDefault="00543F25" w:rsidP="000B7CF6">
      <w:pPr>
        <w:spacing w:after="35"/>
        <w:jc w:val="both"/>
      </w:pPr>
    </w:p>
    <w:p w14:paraId="1AF370E4" w14:textId="11620E18" w:rsidR="00BA77CE" w:rsidRPr="0091677A" w:rsidRDefault="00CC6F3A" w:rsidP="00E25EEE">
      <w:pPr>
        <w:pStyle w:val="Nagwek1"/>
        <w:jc w:val="both"/>
        <w:rPr>
          <w:rFonts w:cstheme="minorHAnsi"/>
          <w:szCs w:val="20"/>
        </w:rPr>
      </w:pPr>
      <w:bookmarkStart w:id="44" w:name="_Toc55819389"/>
      <w:bookmarkStart w:id="45" w:name="_Toc55819390"/>
      <w:bookmarkStart w:id="46" w:name="_Toc55819391"/>
      <w:bookmarkStart w:id="47" w:name="_Toc55819392"/>
      <w:bookmarkStart w:id="48" w:name="_Toc55819393"/>
      <w:bookmarkStart w:id="49" w:name="_Toc55819394"/>
      <w:bookmarkStart w:id="50" w:name="_Toc55819395"/>
      <w:bookmarkStart w:id="51" w:name="_Toc55567027"/>
      <w:bookmarkStart w:id="52" w:name="_Toc55819396"/>
      <w:bookmarkStart w:id="53" w:name="_Toc55567028"/>
      <w:bookmarkStart w:id="54" w:name="_Toc55819397"/>
      <w:bookmarkStart w:id="55" w:name="_Toc55567061"/>
      <w:bookmarkStart w:id="56" w:name="_Toc55819430"/>
      <w:bookmarkStart w:id="57" w:name="_Toc57385102"/>
      <w:bookmarkEnd w:id="44"/>
      <w:bookmarkEnd w:id="45"/>
      <w:bookmarkEnd w:id="46"/>
      <w:bookmarkEnd w:id="47"/>
      <w:bookmarkEnd w:id="48"/>
      <w:bookmarkEnd w:id="49"/>
      <w:bookmarkEnd w:id="50"/>
      <w:bookmarkEnd w:id="51"/>
      <w:bookmarkEnd w:id="52"/>
      <w:bookmarkEnd w:id="53"/>
      <w:bookmarkEnd w:id="54"/>
      <w:bookmarkEnd w:id="55"/>
      <w:bookmarkEnd w:id="56"/>
      <w:r w:rsidRPr="0090793C">
        <w:rPr>
          <w:rFonts w:cstheme="minorHAnsi"/>
          <w:szCs w:val="20"/>
        </w:rPr>
        <w:t>Organizacja dokumentu</w:t>
      </w:r>
      <w:bookmarkEnd w:id="57"/>
    </w:p>
    <w:p w14:paraId="083E9DF8" w14:textId="4BADA8B9" w:rsidR="0091677A" w:rsidRDefault="0091677A" w:rsidP="009C3F06">
      <w:pPr>
        <w:numPr>
          <w:ilvl w:val="0"/>
          <w:numId w:val="13"/>
        </w:numPr>
        <w:spacing w:after="118" w:line="267" w:lineRule="auto"/>
        <w:ind w:hanging="283"/>
        <w:jc w:val="both"/>
      </w:pPr>
      <w:bookmarkStart w:id="58" w:name="_Toc22823640"/>
      <w:bookmarkStart w:id="59" w:name="_Toc22823641"/>
      <w:bookmarkEnd w:id="58"/>
      <w:bookmarkEnd w:id="59"/>
      <w:r>
        <w:t xml:space="preserve">Standard został podzielony na rozdziały poświęcone regulacjom mającym wpływ na sposób implementacji Usług chmury obliczeniowej w sektorze </w:t>
      </w:r>
      <w:r w:rsidR="00567DF2">
        <w:t>ubezpieczeniowym</w:t>
      </w:r>
      <w:r>
        <w:t>.</w:t>
      </w:r>
    </w:p>
    <w:p w14:paraId="653EDCFA" w14:textId="602E91FA" w:rsidR="0091677A" w:rsidRDefault="0091677A" w:rsidP="009C3F06">
      <w:pPr>
        <w:numPr>
          <w:ilvl w:val="0"/>
          <w:numId w:val="13"/>
        </w:numPr>
        <w:spacing w:after="119" w:line="267" w:lineRule="auto"/>
        <w:ind w:hanging="283"/>
        <w:jc w:val="both"/>
      </w:pPr>
      <w:r>
        <w:t xml:space="preserve">W Rozdziale 5 opisane zostały rekomendacje i regulacje prawne wraz z odpowiednimi ustandaryzowanymi działaniami, jakie w ocenie Autorów należy podjąć celem wdrożenia Usługi chmury obliczeniowej zgodnie z daną regulacją. </w:t>
      </w:r>
    </w:p>
    <w:p w14:paraId="37B05144" w14:textId="288A30E2" w:rsidR="0091677A" w:rsidRDefault="0091677A" w:rsidP="009C3F06">
      <w:pPr>
        <w:numPr>
          <w:ilvl w:val="0"/>
          <w:numId w:val="13"/>
        </w:numPr>
        <w:spacing w:after="5" w:line="267" w:lineRule="auto"/>
        <w:ind w:hanging="283"/>
        <w:jc w:val="both"/>
      </w:pPr>
      <w:r>
        <w:t xml:space="preserve">Każdy z </w:t>
      </w:r>
      <w:r w:rsidR="00AB2447">
        <w:t>pod</w:t>
      </w:r>
      <w:r>
        <w:t xml:space="preserve">rozdziałów </w:t>
      </w:r>
      <w:r w:rsidR="00AB2447">
        <w:t xml:space="preserve">w Rozdziale 5 </w:t>
      </w:r>
      <w:r>
        <w:t xml:space="preserve">został opracowany poprzez (o ile ma zastosowanie): </w:t>
      </w:r>
    </w:p>
    <w:p w14:paraId="022A6D81" w14:textId="77777777" w:rsidR="0091677A" w:rsidRPr="001F753B" w:rsidRDefault="0091677A" w:rsidP="009C3F06">
      <w:pPr>
        <w:numPr>
          <w:ilvl w:val="1"/>
          <w:numId w:val="13"/>
        </w:numPr>
        <w:spacing w:after="25" w:line="265" w:lineRule="auto"/>
        <w:ind w:hanging="283"/>
        <w:jc w:val="both"/>
      </w:pPr>
      <w:r w:rsidRPr="001F753B">
        <w:t xml:space="preserve">zacytowanie w nagłówku </w:t>
      </w:r>
      <w:r w:rsidRPr="001F753B">
        <w:rPr>
          <w:b/>
        </w:rPr>
        <w:t>rozdziału danego punktu regulacji</w:t>
      </w:r>
      <w:r w:rsidRPr="001F753B">
        <w:t xml:space="preserve">, </w:t>
      </w:r>
    </w:p>
    <w:p w14:paraId="30B7B280" w14:textId="77777777" w:rsidR="0091677A" w:rsidRPr="001F753B" w:rsidRDefault="0091677A" w:rsidP="009C3F06">
      <w:pPr>
        <w:numPr>
          <w:ilvl w:val="1"/>
          <w:numId w:val="13"/>
        </w:numPr>
        <w:spacing w:after="5" w:line="267" w:lineRule="auto"/>
        <w:ind w:hanging="283"/>
        <w:jc w:val="both"/>
      </w:pPr>
      <w:r w:rsidRPr="001F753B">
        <w:t xml:space="preserve">podsumowanie </w:t>
      </w:r>
      <w:r w:rsidRPr="001F753B">
        <w:rPr>
          <w:b/>
        </w:rPr>
        <w:t>opisu wymagań</w:t>
      </w:r>
      <w:r w:rsidRPr="001F753B">
        <w:t xml:space="preserve"> wynikających z regulacji,</w:t>
      </w:r>
    </w:p>
    <w:p w14:paraId="30C822F2" w14:textId="6C09BA4C" w:rsidR="00A847DF" w:rsidRPr="001F753B" w:rsidRDefault="0091677A" w:rsidP="009C3F06">
      <w:pPr>
        <w:numPr>
          <w:ilvl w:val="1"/>
          <w:numId w:val="13"/>
        </w:numPr>
        <w:spacing w:after="25" w:line="265" w:lineRule="auto"/>
        <w:ind w:hanging="283"/>
        <w:jc w:val="both"/>
      </w:pPr>
      <w:r w:rsidRPr="001F753B">
        <w:t xml:space="preserve">wskazanie </w:t>
      </w:r>
      <w:r w:rsidRPr="001F753B">
        <w:rPr>
          <w:b/>
        </w:rPr>
        <w:t xml:space="preserve">wymagań (produktów) po stronie </w:t>
      </w:r>
      <w:r w:rsidR="00CB494C" w:rsidRPr="001F753B">
        <w:rPr>
          <w:b/>
        </w:rPr>
        <w:t xml:space="preserve">Zakładu Ubezpieczeń </w:t>
      </w:r>
      <w:r w:rsidRPr="001F753B">
        <w:t xml:space="preserve">, </w:t>
      </w:r>
    </w:p>
    <w:p w14:paraId="4D9A3AE7" w14:textId="5ECCD978" w:rsidR="00A847DF" w:rsidRPr="001F753B" w:rsidRDefault="0091677A" w:rsidP="009C3F06">
      <w:pPr>
        <w:numPr>
          <w:ilvl w:val="1"/>
          <w:numId w:val="13"/>
        </w:numPr>
        <w:spacing w:after="25" w:line="265" w:lineRule="auto"/>
        <w:ind w:hanging="283"/>
        <w:jc w:val="both"/>
      </w:pPr>
      <w:r w:rsidRPr="001F753B">
        <w:t xml:space="preserve">wskazanie </w:t>
      </w:r>
      <w:r w:rsidRPr="001F753B">
        <w:rPr>
          <w:b/>
        </w:rPr>
        <w:t xml:space="preserve">wymagań (produktów) po stronie </w:t>
      </w:r>
      <w:r w:rsidR="001E160A" w:rsidRPr="001F753B">
        <w:rPr>
          <w:b/>
        </w:rPr>
        <w:t>Dostawcy usług chmury obliczeniowej</w:t>
      </w:r>
      <w:r w:rsidR="001E160A" w:rsidRPr="001F753B">
        <w:t xml:space="preserve"> </w:t>
      </w:r>
      <w:r w:rsidRPr="001F753B">
        <w:t xml:space="preserve">oraz </w:t>
      </w:r>
    </w:p>
    <w:p w14:paraId="70023CC1" w14:textId="5A9764FE" w:rsidR="009C41F4" w:rsidRDefault="0091677A" w:rsidP="009C3F06">
      <w:pPr>
        <w:numPr>
          <w:ilvl w:val="1"/>
          <w:numId w:val="13"/>
        </w:numPr>
        <w:spacing w:after="25" w:line="265" w:lineRule="auto"/>
        <w:ind w:hanging="283"/>
        <w:jc w:val="both"/>
        <w:rPr>
          <w:rFonts w:cstheme="minorHAnsi"/>
        </w:rPr>
      </w:pPr>
      <w:r w:rsidRPr="001F753B">
        <w:t xml:space="preserve">wskazanie </w:t>
      </w:r>
      <w:r w:rsidRPr="001F753B">
        <w:rPr>
          <w:b/>
        </w:rPr>
        <w:t>szablonów lub przykładów dokumentów</w:t>
      </w:r>
    </w:p>
    <w:p w14:paraId="6ED951F9" w14:textId="31424989" w:rsidR="00635B5B" w:rsidRDefault="00635B5B" w:rsidP="00E25EEE">
      <w:pPr>
        <w:jc w:val="both"/>
        <w:rPr>
          <w:rFonts w:cstheme="minorHAnsi"/>
        </w:rPr>
      </w:pPr>
    </w:p>
    <w:p w14:paraId="570BE45C" w14:textId="7E448438" w:rsidR="008F1DF3" w:rsidRDefault="008F1DF3" w:rsidP="00E25EEE">
      <w:pPr>
        <w:jc w:val="both"/>
        <w:rPr>
          <w:rFonts w:cstheme="minorHAnsi"/>
        </w:rPr>
      </w:pPr>
    </w:p>
    <w:p w14:paraId="259160A4" w14:textId="7D0D961F" w:rsidR="008F1DF3" w:rsidRDefault="008F1DF3" w:rsidP="00E25EEE">
      <w:pPr>
        <w:jc w:val="both"/>
        <w:rPr>
          <w:rFonts w:cstheme="minorHAnsi"/>
        </w:rPr>
      </w:pPr>
    </w:p>
    <w:p w14:paraId="0D451921" w14:textId="127412D6" w:rsidR="008F1DF3" w:rsidRDefault="008F1DF3" w:rsidP="00E25EEE">
      <w:pPr>
        <w:jc w:val="both"/>
        <w:rPr>
          <w:rFonts w:cstheme="minorHAnsi"/>
        </w:rPr>
      </w:pPr>
    </w:p>
    <w:p w14:paraId="0A035B23" w14:textId="15AF57F0" w:rsidR="008F1DF3" w:rsidRDefault="008F1DF3" w:rsidP="00E25EEE">
      <w:pPr>
        <w:jc w:val="both"/>
        <w:rPr>
          <w:rFonts w:cstheme="minorHAnsi"/>
        </w:rPr>
      </w:pPr>
    </w:p>
    <w:p w14:paraId="02CD4717" w14:textId="646472C6" w:rsidR="008F1DF3" w:rsidRDefault="008F1DF3" w:rsidP="00E25EEE">
      <w:pPr>
        <w:jc w:val="both"/>
        <w:rPr>
          <w:rFonts w:cstheme="minorHAnsi"/>
        </w:rPr>
      </w:pPr>
    </w:p>
    <w:p w14:paraId="7C9408CB" w14:textId="0152762D" w:rsidR="008F1DF3" w:rsidRDefault="008F1DF3" w:rsidP="00E25EEE">
      <w:pPr>
        <w:jc w:val="both"/>
        <w:rPr>
          <w:rFonts w:cstheme="minorHAnsi"/>
        </w:rPr>
      </w:pPr>
    </w:p>
    <w:p w14:paraId="538C4EEC" w14:textId="1F54AC81" w:rsidR="008F1DF3" w:rsidRDefault="008F1DF3" w:rsidP="00E25EEE">
      <w:pPr>
        <w:jc w:val="both"/>
        <w:rPr>
          <w:rFonts w:cstheme="minorHAnsi"/>
        </w:rPr>
      </w:pPr>
    </w:p>
    <w:p w14:paraId="0E6A8FCE" w14:textId="75F6B852" w:rsidR="008F1DF3" w:rsidRDefault="008F1DF3" w:rsidP="00E25EEE">
      <w:pPr>
        <w:jc w:val="both"/>
        <w:rPr>
          <w:rFonts w:cstheme="minorHAnsi"/>
        </w:rPr>
      </w:pPr>
    </w:p>
    <w:p w14:paraId="150A122F" w14:textId="5E623AC7" w:rsidR="008F1DF3" w:rsidRDefault="008F1DF3" w:rsidP="00E25EEE">
      <w:pPr>
        <w:jc w:val="both"/>
        <w:rPr>
          <w:rFonts w:cstheme="minorHAnsi"/>
        </w:rPr>
      </w:pPr>
    </w:p>
    <w:p w14:paraId="7975BE34" w14:textId="0359B257" w:rsidR="008F1DF3" w:rsidRDefault="008F1DF3" w:rsidP="00E25EEE">
      <w:pPr>
        <w:jc w:val="both"/>
        <w:rPr>
          <w:rFonts w:cstheme="minorHAnsi"/>
        </w:rPr>
      </w:pPr>
    </w:p>
    <w:p w14:paraId="231B77B8" w14:textId="3CBB341A" w:rsidR="008F1DF3" w:rsidRDefault="008F1DF3" w:rsidP="00E25EEE">
      <w:pPr>
        <w:jc w:val="both"/>
        <w:rPr>
          <w:rFonts w:cstheme="minorHAnsi"/>
        </w:rPr>
      </w:pPr>
    </w:p>
    <w:p w14:paraId="74CA8DA1" w14:textId="35BAC94C" w:rsidR="008F1DF3" w:rsidRDefault="008F1DF3" w:rsidP="00E25EEE">
      <w:pPr>
        <w:jc w:val="both"/>
        <w:rPr>
          <w:rFonts w:cstheme="minorHAnsi"/>
        </w:rPr>
      </w:pPr>
    </w:p>
    <w:p w14:paraId="7C9FF099" w14:textId="0E685DBA" w:rsidR="008F1DF3" w:rsidRDefault="008F1DF3" w:rsidP="00E25EEE">
      <w:pPr>
        <w:jc w:val="both"/>
        <w:rPr>
          <w:rFonts w:cstheme="minorHAnsi"/>
        </w:rPr>
      </w:pPr>
    </w:p>
    <w:p w14:paraId="54E05261" w14:textId="77777777" w:rsidR="008F1DF3" w:rsidRDefault="008F1DF3" w:rsidP="00E25EEE">
      <w:pPr>
        <w:jc w:val="both"/>
        <w:rPr>
          <w:rFonts w:cstheme="minorHAnsi"/>
        </w:rPr>
      </w:pPr>
    </w:p>
    <w:p w14:paraId="1BEFA2E3" w14:textId="49AFD9CC" w:rsidR="0091677A" w:rsidRDefault="0091677A" w:rsidP="00E25EEE">
      <w:pPr>
        <w:pStyle w:val="Nagwek1"/>
        <w:jc w:val="both"/>
      </w:pPr>
      <w:bookmarkStart w:id="60" w:name="_Toc57385103"/>
      <w:r>
        <w:lastRenderedPageBreak/>
        <w:t>Wymogi Komunikatu UKNF</w:t>
      </w:r>
      <w:bookmarkEnd w:id="60"/>
    </w:p>
    <w:p w14:paraId="5348A6EB" w14:textId="77777777" w:rsidR="0091677A" w:rsidRDefault="0091677A" w:rsidP="00E25EEE">
      <w:pPr>
        <w:pStyle w:val="Nagwek2"/>
        <w:jc w:val="both"/>
        <w:rPr>
          <w:lang w:eastAsia="en-US"/>
        </w:rPr>
      </w:pPr>
      <w:bookmarkStart w:id="61" w:name="_Toc57385104"/>
      <w:r w:rsidRPr="0091677A">
        <w:rPr>
          <w:lang w:eastAsia="en-US"/>
        </w:rPr>
        <w:t>Wytyczne stosowania</w:t>
      </w:r>
      <w:bookmarkEnd w:id="61"/>
    </w:p>
    <w:p w14:paraId="25387803" w14:textId="77777777" w:rsidR="003D6207" w:rsidRDefault="003D6207">
      <w:pPr>
        <w:pStyle w:val="Nagwek4"/>
      </w:pPr>
      <w:r>
        <w:t>TREŚĆ KOMUNIKATU UKNF</w:t>
      </w:r>
    </w:p>
    <w:p w14:paraId="0260E17C" w14:textId="77777777" w:rsidR="003D6207" w:rsidRPr="003D6207" w:rsidRDefault="003D6207" w:rsidP="00E25EEE">
      <w:pPr>
        <w:jc w:val="both"/>
        <w:rPr>
          <w:lang w:eastAsia="pl-PL"/>
        </w:rPr>
      </w:pPr>
    </w:p>
    <w:tbl>
      <w:tblPr>
        <w:tblStyle w:val="Tabela-Siatka"/>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5F5F5"/>
        <w:tblLayout w:type="fixed"/>
        <w:tblLook w:val="0600" w:firstRow="0" w:lastRow="0" w:firstColumn="0" w:lastColumn="0" w:noHBand="1" w:noVBand="1"/>
      </w:tblPr>
      <w:tblGrid>
        <w:gridCol w:w="9071"/>
      </w:tblGrid>
      <w:tr w:rsidR="000F5647" w:rsidRPr="0090793C" w14:paraId="6E2358C5" w14:textId="77777777" w:rsidTr="000F5647">
        <w:trPr>
          <w:trHeight w:val="1247"/>
        </w:trPr>
        <w:tc>
          <w:tcPr>
            <w:tcW w:w="9071" w:type="dxa"/>
            <w:tcBorders>
              <w:top w:val="nil"/>
              <w:bottom w:val="nil"/>
            </w:tcBorders>
            <w:shd w:val="clear" w:color="auto" w:fill="F5F5F5"/>
            <w:vAlign w:val="center"/>
          </w:tcPr>
          <w:p w14:paraId="59B71615" w14:textId="77777777" w:rsidR="000F5647" w:rsidRPr="000F5647" w:rsidRDefault="000F5647" w:rsidP="009C3F06">
            <w:pPr>
              <w:pStyle w:val="Akapitzlist"/>
              <w:numPr>
                <w:ilvl w:val="0"/>
                <w:numId w:val="11"/>
              </w:numPr>
              <w:shd w:val="clear" w:color="auto" w:fill="F2F2F2" w:themeFill="background1" w:themeFillShade="F2"/>
              <w:ind w:left="601"/>
              <w:jc w:val="both"/>
              <w:textAlignment w:val="baseline"/>
              <w:rPr>
                <w:rFonts w:cstheme="minorHAnsi"/>
                <w:spacing w:val="15"/>
                <w:lang w:val="pl-PL" w:eastAsia="pl-PL"/>
              </w:rPr>
            </w:pPr>
            <w:bookmarkStart w:id="62" w:name="_Hlk30497385"/>
            <w:proofErr w:type="spellStart"/>
            <w:r w:rsidRPr="00C57690">
              <w:rPr>
                <w:rFonts w:cstheme="minorHAnsi"/>
                <w:b/>
                <w:spacing w:val="15"/>
                <w:lang w:eastAsia="pl-PL"/>
              </w:rPr>
              <w:t>Wytyczne</w:t>
            </w:r>
            <w:proofErr w:type="spellEnd"/>
            <w:r w:rsidRPr="00C57690">
              <w:rPr>
                <w:rFonts w:cstheme="minorHAnsi"/>
                <w:b/>
                <w:spacing w:val="15"/>
                <w:lang w:eastAsia="pl-PL"/>
              </w:rPr>
              <w:t xml:space="preserve"> </w:t>
            </w:r>
            <w:proofErr w:type="spellStart"/>
            <w:r w:rsidRPr="00C57690">
              <w:rPr>
                <w:rFonts w:cstheme="minorHAnsi"/>
                <w:b/>
                <w:spacing w:val="15"/>
                <w:lang w:eastAsia="pl-PL"/>
              </w:rPr>
              <w:t>stosowania</w:t>
            </w:r>
            <w:proofErr w:type="spellEnd"/>
          </w:p>
          <w:p w14:paraId="5FD6FAC5" w14:textId="77777777" w:rsidR="000F5647" w:rsidRPr="000F5647" w:rsidRDefault="000F5647">
            <w:pPr>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 xml:space="preserve">W celu zapewnienia prawidłowego funkcjonowania rynku finansowego, jego stabilności oraz bezpieczeństwa, na podstawie art. 4 ust. 1 ustawy o nadzorze nad rynkiem finansowym, Nadzór oczekuje od podmiotów nadzorowanych stosowania niniejszego modelu referencyjnego podczas działań związanych z przygotowaniem, realizacją oraz zakończeniem przetwarzania informacji w chmurze obliczeniowej, traktując go jako sprecyzowanie istniejących wymagań prawnych oraz bez uszczerbku dla tych wymagań, jeżeli: </w:t>
            </w:r>
          </w:p>
          <w:p w14:paraId="555F51EC" w14:textId="77777777" w:rsidR="000F5647" w:rsidRPr="000F5647" w:rsidRDefault="000F5647">
            <w:pPr>
              <w:numPr>
                <w:ilvl w:val="1"/>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przetwarzane informacje należą do informacji prawnie chronionych w rozumieniu niniejszego komunikatu lub</w:t>
            </w:r>
          </w:p>
          <w:p w14:paraId="44D6BC53" w14:textId="77777777" w:rsidR="000F5647" w:rsidRPr="000F5647" w:rsidRDefault="000F5647">
            <w:pPr>
              <w:numPr>
                <w:ilvl w:val="1"/>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przetwarzanie informacji ma charakter outsourcingu szczególnego chmury obliczeniowej w rozumieniu niniejszego komunikatu</w:t>
            </w:r>
          </w:p>
          <w:p w14:paraId="7D03A413" w14:textId="77777777" w:rsidR="000F5647" w:rsidRPr="000F5647" w:rsidRDefault="000F5647">
            <w:pPr>
              <w:shd w:val="clear" w:color="auto" w:fill="F2F2F2" w:themeFill="background1" w:themeFillShade="F2"/>
              <w:ind w:left="360"/>
              <w:jc w:val="both"/>
              <w:textAlignment w:val="baseline"/>
              <w:rPr>
                <w:rFonts w:cstheme="minorHAnsi"/>
                <w:spacing w:val="15"/>
                <w:lang w:val="pl-PL" w:eastAsia="pl-PL"/>
              </w:rPr>
            </w:pPr>
            <w:r w:rsidRPr="000B7CF6">
              <w:rPr>
                <w:rFonts w:cstheme="minorHAnsi"/>
                <w:spacing w:val="15"/>
                <w:lang w:val="pl-PL" w:eastAsia="pl-PL"/>
              </w:rPr>
              <w:t>i przetwarzanie informacji jest realizowane w chmurze obliczeniowej publicznej lub hybrydowej (w zakresie jej części opartej o chmurę obliczeniową publiczną).</w:t>
            </w:r>
          </w:p>
          <w:p w14:paraId="0FBA6AA3" w14:textId="77777777" w:rsidR="000F5647" w:rsidRPr="000F5647" w:rsidRDefault="000F5647">
            <w:pPr>
              <w:shd w:val="clear" w:color="auto" w:fill="F2F2F2" w:themeFill="background1" w:themeFillShade="F2"/>
              <w:jc w:val="both"/>
              <w:textAlignment w:val="baseline"/>
              <w:rPr>
                <w:rFonts w:cstheme="minorHAnsi"/>
                <w:spacing w:val="15"/>
                <w:lang w:val="pl-PL" w:eastAsia="pl-PL"/>
              </w:rPr>
            </w:pPr>
          </w:p>
          <w:p w14:paraId="7D999AE5" w14:textId="77777777" w:rsidR="000F5647" w:rsidRPr="000F5647" w:rsidRDefault="000F5647">
            <w:pPr>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Nadrzędnym zadaniem podmiotu nadzorowanego podczas przetwarzania informacji w chmurze obliczeniowej jest zapewnienie bezpieczeństwa przetwarzanych informacji oraz zgodności sposobu i zakresu tego przetwarzania z prawem. Stosowanie tego komunikatu powinno odbywać się z poszanowaniem zasady proporcjonalności przy równoległym uwzględnieniu modelu referencyjnego. Zasada proporcjonalności powinna znaleźć swoją konkretyzację na etapie szacowania ryzyka związanego z planowaniem czynności przetwarzania oraz adekwatnością stosowanych zabezpieczeń przetwarzanych informacji. UKNF podkreśla, że zasada proporcjonalności nie powinna być interpretowana jako przyzwolenie na zastosowanie przez mniejsze podmioty nadzorowane mniej efektywnych zabezpieczeń przetwarzanych informacji niż opisane w niniejszym komunikacie.</w:t>
            </w:r>
          </w:p>
          <w:p w14:paraId="08D83F6D" w14:textId="77777777" w:rsidR="000F5647" w:rsidRPr="000F5647" w:rsidRDefault="000F5647">
            <w:pPr>
              <w:shd w:val="clear" w:color="auto" w:fill="F2F2F2" w:themeFill="background1" w:themeFillShade="F2"/>
              <w:ind w:left="360"/>
              <w:jc w:val="both"/>
              <w:textAlignment w:val="baseline"/>
              <w:rPr>
                <w:rFonts w:cstheme="minorHAnsi"/>
                <w:spacing w:val="15"/>
                <w:lang w:val="pl-PL" w:eastAsia="pl-PL"/>
              </w:rPr>
            </w:pPr>
          </w:p>
          <w:p w14:paraId="6B05F25D" w14:textId="77777777" w:rsidR="000F5647" w:rsidRPr="000F5647" w:rsidRDefault="000F5647">
            <w:pPr>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Nadzór podkreśla, że opisane w niniejszym komunikacje wymagania powinny być stosowane przez podmioty nadzorowane przed rozpoczęciem przetwarzania informacji w chmurze obliczeniowej.</w:t>
            </w:r>
          </w:p>
          <w:p w14:paraId="5E2FDBB6" w14:textId="77777777" w:rsidR="000F5647" w:rsidRPr="000F5647" w:rsidRDefault="000F5647">
            <w:pPr>
              <w:shd w:val="clear" w:color="auto" w:fill="F2F2F2" w:themeFill="background1" w:themeFillShade="F2"/>
              <w:jc w:val="both"/>
              <w:textAlignment w:val="baseline"/>
              <w:rPr>
                <w:rFonts w:cstheme="minorHAnsi"/>
                <w:spacing w:val="15"/>
                <w:lang w:val="pl-PL" w:eastAsia="pl-PL"/>
              </w:rPr>
            </w:pPr>
          </w:p>
          <w:p w14:paraId="6D0CADC1" w14:textId="77777777" w:rsidR="000F5647" w:rsidRPr="000F5647" w:rsidRDefault="000F5647">
            <w:pPr>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W celu właściwego stosowania postanowień niniejszego komunikatu podmiot nadzorowany powinien określić dla każdej planowanej do wykorzystania lub wykorzystywanej usługi chmury obliczeniowej:</w:t>
            </w:r>
          </w:p>
          <w:p w14:paraId="1A72C0BF" w14:textId="77777777" w:rsidR="000F5647" w:rsidRPr="000F5647" w:rsidRDefault="000F5647">
            <w:pPr>
              <w:pStyle w:val="Akapitzlist"/>
              <w:numPr>
                <w:ilvl w:val="1"/>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czy przetwarzane są informacje prawnie chronione oraz</w:t>
            </w:r>
          </w:p>
          <w:p w14:paraId="3F592E23" w14:textId="77777777" w:rsidR="000F5647" w:rsidRPr="000F5647" w:rsidRDefault="000F5647">
            <w:pPr>
              <w:pStyle w:val="Akapitzlist"/>
              <w:numPr>
                <w:ilvl w:val="1"/>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czy czynność przetwarzania może być definiowana jako outsourcing szczególny chmury obliczeniowej.</w:t>
            </w:r>
          </w:p>
          <w:p w14:paraId="5B4BCAE2" w14:textId="77777777" w:rsidR="000F5647" w:rsidRPr="000F5647" w:rsidRDefault="000F5647">
            <w:pPr>
              <w:shd w:val="clear" w:color="auto" w:fill="F2F2F2" w:themeFill="background1" w:themeFillShade="F2"/>
              <w:ind w:left="360"/>
              <w:jc w:val="both"/>
              <w:textAlignment w:val="baseline"/>
              <w:rPr>
                <w:rFonts w:cstheme="minorHAnsi"/>
                <w:spacing w:val="15"/>
                <w:lang w:val="pl-PL" w:eastAsia="pl-PL"/>
              </w:rPr>
            </w:pPr>
          </w:p>
          <w:tbl>
            <w:tblPr>
              <w:tblStyle w:val="Tabela-Siatka"/>
              <w:tblW w:w="0" w:type="auto"/>
              <w:tblInd w:w="316" w:type="dxa"/>
              <w:tblLayout w:type="fixed"/>
              <w:tblLook w:val="04A0" w:firstRow="1" w:lastRow="0" w:firstColumn="1" w:lastColumn="0" w:noHBand="0" w:noVBand="1"/>
            </w:tblPr>
            <w:tblGrid>
              <w:gridCol w:w="1269"/>
              <w:gridCol w:w="2417"/>
              <w:gridCol w:w="2437"/>
              <w:gridCol w:w="2377"/>
            </w:tblGrid>
            <w:tr w:rsidR="000F5647" w:rsidRPr="000F5647" w14:paraId="1D75DA71" w14:textId="77777777" w:rsidTr="000F5647">
              <w:tc>
                <w:tcPr>
                  <w:tcW w:w="3686" w:type="dxa"/>
                  <w:gridSpan w:val="2"/>
                  <w:vMerge w:val="restart"/>
                  <w:shd w:val="clear" w:color="auto" w:fill="88143C" w:themeFill="accent1"/>
                  <w:vAlign w:val="center"/>
                </w:tcPr>
                <w:p w14:paraId="05B31599"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Matryca</w:t>
                  </w:r>
                  <w:proofErr w:type="spellEnd"/>
                  <w:r w:rsidRPr="00C57690">
                    <w:rPr>
                      <w:rFonts w:cstheme="minorHAnsi"/>
                      <w:spacing w:val="15"/>
                      <w:lang w:eastAsia="pl-PL"/>
                    </w:rPr>
                    <w:t xml:space="preserve"> </w:t>
                  </w:r>
                  <w:proofErr w:type="spellStart"/>
                  <w:r w:rsidRPr="00C57690">
                    <w:rPr>
                      <w:rFonts w:cstheme="minorHAnsi"/>
                      <w:spacing w:val="15"/>
                      <w:lang w:eastAsia="pl-PL"/>
                    </w:rPr>
                    <w:t>stosowania</w:t>
                  </w:r>
                  <w:proofErr w:type="spellEnd"/>
                  <w:r w:rsidRPr="00C57690">
                    <w:rPr>
                      <w:rFonts w:cstheme="minorHAnsi"/>
                      <w:spacing w:val="15"/>
                      <w:lang w:eastAsia="pl-PL"/>
                    </w:rPr>
                    <w:t xml:space="preserve"> </w:t>
                  </w:r>
                  <w:proofErr w:type="spellStart"/>
                  <w:r w:rsidRPr="00C57690">
                    <w:rPr>
                      <w:rFonts w:cstheme="minorHAnsi"/>
                      <w:spacing w:val="15"/>
                      <w:lang w:eastAsia="pl-PL"/>
                    </w:rPr>
                    <w:t>komunikatu</w:t>
                  </w:r>
                  <w:proofErr w:type="spellEnd"/>
                </w:p>
              </w:tc>
              <w:tc>
                <w:tcPr>
                  <w:tcW w:w="4814" w:type="dxa"/>
                  <w:gridSpan w:val="2"/>
                  <w:shd w:val="clear" w:color="auto" w:fill="88143C" w:themeFill="accent1"/>
                </w:tcPr>
                <w:p w14:paraId="42504BB9" w14:textId="77777777" w:rsidR="000F5647" w:rsidRPr="000F5647" w:rsidRDefault="000F5647">
                  <w:pPr>
                    <w:jc w:val="center"/>
                    <w:rPr>
                      <w:rFonts w:cstheme="minorHAnsi"/>
                      <w:spacing w:val="15"/>
                      <w:lang w:val="pl-PL" w:eastAsia="pl-PL"/>
                    </w:rPr>
                  </w:pPr>
                  <w:r w:rsidRPr="00C57690">
                    <w:rPr>
                      <w:rFonts w:cstheme="minorHAnsi"/>
                      <w:spacing w:val="15"/>
                      <w:lang w:eastAsia="pl-PL"/>
                    </w:rPr>
                    <w:t xml:space="preserve">Outsourcing </w:t>
                  </w:r>
                  <w:proofErr w:type="spellStart"/>
                  <w:r w:rsidRPr="00C57690">
                    <w:rPr>
                      <w:rFonts w:cstheme="minorHAnsi"/>
                      <w:spacing w:val="15"/>
                      <w:lang w:eastAsia="pl-PL"/>
                    </w:rPr>
                    <w:t>chmury</w:t>
                  </w:r>
                  <w:proofErr w:type="spellEnd"/>
                  <w:r w:rsidRPr="00C57690">
                    <w:rPr>
                      <w:rFonts w:cstheme="minorHAnsi"/>
                      <w:spacing w:val="15"/>
                      <w:lang w:eastAsia="pl-PL"/>
                    </w:rPr>
                    <w:t xml:space="preserve"> </w:t>
                  </w:r>
                  <w:proofErr w:type="spellStart"/>
                  <w:r w:rsidRPr="00C57690">
                    <w:rPr>
                      <w:rFonts w:cstheme="minorHAnsi"/>
                      <w:spacing w:val="15"/>
                      <w:lang w:eastAsia="pl-PL"/>
                    </w:rPr>
                    <w:t>obliczeniowej</w:t>
                  </w:r>
                  <w:proofErr w:type="spellEnd"/>
                </w:p>
              </w:tc>
            </w:tr>
            <w:tr w:rsidR="000F5647" w:rsidRPr="000F5647" w14:paraId="62E5D7D2" w14:textId="77777777" w:rsidTr="000F5647">
              <w:tc>
                <w:tcPr>
                  <w:tcW w:w="3686" w:type="dxa"/>
                  <w:gridSpan w:val="2"/>
                  <w:vMerge/>
                  <w:shd w:val="clear" w:color="auto" w:fill="88143C" w:themeFill="accent1"/>
                </w:tcPr>
                <w:p w14:paraId="4D49D98C" w14:textId="77777777" w:rsidR="000F5647" w:rsidRPr="000F5647" w:rsidRDefault="000F5647" w:rsidP="00E25EEE">
                  <w:pPr>
                    <w:jc w:val="both"/>
                    <w:rPr>
                      <w:rFonts w:cstheme="minorHAnsi"/>
                      <w:spacing w:val="15"/>
                      <w:lang w:val="pl-PL" w:eastAsia="pl-PL"/>
                    </w:rPr>
                  </w:pPr>
                </w:p>
              </w:tc>
              <w:tc>
                <w:tcPr>
                  <w:tcW w:w="2437" w:type="dxa"/>
                  <w:shd w:val="clear" w:color="auto" w:fill="88143C" w:themeFill="accent1"/>
                  <w:vAlign w:val="center"/>
                </w:tcPr>
                <w:p w14:paraId="252BA80D"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inny</w:t>
                  </w:r>
                  <w:proofErr w:type="spellEnd"/>
                  <w:r w:rsidRPr="00C57690">
                    <w:rPr>
                      <w:rFonts w:cstheme="minorHAnsi"/>
                      <w:spacing w:val="15"/>
                      <w:lang w:eastAsia="pl-PL"/>
                    </w:rPr>
                    <w:t xml:space="preserve"> </w:t>
                  </w:r>
                  <w:proofErr w:type="spellStart"/>
                  <w:r w:rsidRPr="00C57690">
                    <w:rPr>
                      <w:rFonts w:cstheme="minorHAnsi"/>
                      <w:spacing w:val="15"/>
                      <w:lang w:eastAsia="pl-PL"/>
                    </w:rPr>
                    <w:t>niż</w:t>
                  </w:r>
                  <w:proofErr w:type="spellEnd"/>
                  <w:r w:rsidRPr="00C57690">
                    <w:rPr>
                      <w:rFonts w:cstheme="minorHAnsi"/>
                      <w:spacing w:val="15"/>
                      <w:lang w:eastAsia="pl-PL"/>
                    </w:rPr>
                    <w:t xml:space="preserve"> </w:t>
                  </w:r>
                  <w:proofErr w:type="spellStart"/>
                  <w:r w:rsidRPr="00C57690">
                    <w:rPr>
                      <w:rFonts w:cstheme="minorHAnsi"/>
                      <w:spacing w:val="15"/>
                      <w:lang w:eastAsia="pl-PL"/>
                    </w:rPr>
                    <w:t>szczególny</w:t>
                  </w:r>
                  <w:proofErr w:type="spellEnd"/>
                </w:p>
              </w:tc>
              <w:tc>
                <w:tcPr>
                  <w:tcW w:w="2377" w:type="dxa"/>
                  <w:shd w:val="clear" w:color="auto" w:fill="88143C" w:themeFill="accent1"/>
                  <w:vAlign w:val="center"/>
                </w:tcPr>
                <w:p w14:paraId="16DACC8C" w14:textId="77777777" w:rsidR="000F5647" w:rsidRPr="000F5647" w:rsidRDefault="000F5647">
                  <w:pPr>
                    <w:jc w:val="center"/>
                    <w:rPr>
                      <w:rFonts w:cstheme="minorHAnsi"/>
                      <w:lang w:val="pl-PL"/>
                    </w:rPr>
                  </w:pPr>
                  <w:proofErr w:type="spellStart"/>
                  <w:r w:rsidRPr="00C57690">
                    <w:rPr>
                      <w:rFonts w:cstheme="minorHAnsi"/>
                      <w:spacing w:val="15"/>
                      <w:lang w:eastAsia="pl-PL"/>
                    </w:rPr>
                    <w:t>szczególny</w:t>
                  </w:r>
                  <w:proofErr w:type="spellEnd"/>
                </w:p>
              </w:tc>
            </w:tr>
            <w:tr w:rsidR="000F5647" w:rsidRPr="000F5647" w14:paraId="710A79C7" w14:textId="77777777" w:rsidTr="000F5647">
              <w:trPr>
                <w:trHeight w:val="719"/>
              </w:trPr>
              <w:tc>
                <w:tcPr>
                  <w:tcW w:w="1269" w:type="dxa"/>
                  <w:vMerge w:val="restart"/>
                  <w:shd w:val="clear" w:color="auto" w:fill="88143C" w:themeFill="accent1"/>
                  <w:vAlign w:val="center"/>
                </w:tcPr>
                <w:p w14:paraId="26957FA3"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Informacje</w:t>
                  </w:r>
                  <w:proofErr w:type="spellEnd"/>
                </w:p>
              </w:tc>
              <w:tc>
                <w:tcPr>
                  <w:tcW w:w="2417" w:type="dxa"/>
                  <w:shd w:val="clear" w:color="auto" w:fill="88143C" w:themeFill="accent1"/>
                  <w:vAlign w:val="center"/>
                </w:tcPr>
                <w:p w14:paraId="504E5CB7"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inne</w:t>
                  </w:r>
                  <w:proofErr w:type="spellEnd"/>
                  <w:r w:rsidRPr="00C57690">
                    <w:rPr>
                      <w:rFonts w:cstheme="minorHAnsi"/>
                      <w:spacing w:val="15"/>
                      <w:lang w:eastAsia="pl-PL"/>
                    </w:rPr>
                    <w:t xml:space="preserve"> </w:t>
                  </w:r>
                  <w:proofErr w:type="spellStart"/>
                  <w:r w:rsidRPr="00C57690">
                    <w:rPr>
                      <w:rFonts w:cstheme="minorHAnsi"/>
                      <w:spacing w:val="15"/>
                      <w:lang w:eastAsia="pl-PL"/>
                    </w:rPr>
                    <w:t>niż</w:t>
                  </w:r>
                  <w:proofErr w:type="spellEnd"/>
                  <w:r w:rsidRPr="00C57690">
                    <w:rPr>
                      <w:rFonts w:cstheme="minorHAnsi"/>
                      <w:spacing w:val="15"/>
                      <w:lang w:eastAsia="pl-PL"/>
                    </w:rPr>
                    <w:t xml:space="preserve"> prawnie </w:t>
                  </w:r>
                  <w:proofErr w:type="spellStart"/>
                  <w:r w:rsidRPr="00C57690">
                    <w:rPr>
                      <w:rFonts w:cstheme="minorHAnsi"/>
                      <w:spacing w:val="15"/>
                      <w:lang w:eastAsia="pl-PL"/>
                    </w:rPr>
                    <w:t>chronione</w:t>
                  </w:r>
                  <w:proofErr w:type="spellEnd"/>
                </w:p>
              </w:tc>
              <w:tc>
                <w:tcPr>
                  <w:tcW w:w="2437" w:type="dxa"/>
                  <w:shd w:val="clear" w:color="auto" w:fill="EAEAEA"/>
                  <w:vAlign w:val="center"/>
                </w:tcPr>
                <w:p w14:paraId="6947C3C7"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Komunikat</w:t>
                  </w:r>
                  <w:proofErr w:type="spellEnd"/>
                  <w:r w:rsidRPr="00C57690">
                    <w:rPr>
                      <w:rFonts w:cstheme="minorHAnsi"/>
                      <w:spacing w:val="15"/>
                      <w:lang w:eastAsia="pl-PL"/>
                    </w:rPr>
                    <w:t xml:space="preserve"> </w:t>
                  </w:r>
                  <w:proofErr w:type="spellStart"/>
                  <w:r w:rsidRPr="00C57690">
                    <w:rPr>
                      <w:rFonts w:cstheme="minorHAnsi"/>
                      <w:spacing w:val="15"/>
                      <w:lang w:eastAsia="pl-PL"/>
                    </w:rPr>
                    <w:t>może</w:t>
                  </w:r>
                  <w:proofErr w:type="spellEnd"/>
                  <w:r w:rsidRPr="00C57690">
                    <w:rPr>
                      <w:rFonts w:cstheme="minorHAnsi"/>
                      <w:spacing w:val="15"/>
                      <w:lang w:eastAsia="pl-PL"/>
                    </w:rPr>
                    <w:t xml:space="preserve"> </w:t>
                  </w:r>
                  <w:proofErr w:type="spellStart"/>
                  <w:r w:rsidRPr="00C57690">
                    <w:rPr>
                      <w:rFonts w:cstheme="minorHAnsi"/>
                      <w:spacing w:val="15"/>
                      <w:lang w:eastAsia="pl-PL"/>
                    </w:rPr>
                    <w:t>być</w:t>
                  </w:r>
                  <w:proofErr w:type="spellEnd"/>
                  <w:r w:rsidRPr="00C57690">
                    <w:rPr>
                      <w:rFonts w:cstheme="minorHAnsi"/>
                      <w:spacing w:val="15"/>
                      <w:lang w:eastAsia="pl-PL"/>
                    </w:rPr>
                    <w:t xml:space="preserve"> </w:t>
                  </w:r>
                  <w:proofErr w:type="spellStart"/>
                  <w:r w:rsidRPr="00C57690">
                    <w:rPr>
                      <w:rFonts w:cstheme="minorHAnsi"/>
                      <w:spacing w:val="15"/>
                      <w:lang w:eastAsia="pl-PL"/>
                    </w:rPr>
                    <w:t>stosowany</w:t>
                  </w:r>
                  <w:proofErr w:type="spellEnd"/>
                  <w:r w:rsidRPr="00C57690">
                    <w:rPr>
                      <w:rFonts w:cstheme="minorHAnsi"/>
                      <w:spacing w:val="15"/>
                      <w:lang w:eastAsia="pl-PL"/>
                    </w:rPr>
                    <w:t>.</w:t>
                  </w:r>
                </w:p>
              </w:tc>
              <w:tc>
                <w:tcPr>
                  <w:tcW w:w="2377" w:type="dxa"/>
                  <w:vMerge w:val="restart"/>
                  <w:shd w:val="clear" w:color="auto" w:fill="EAEAEA"/>
                  <w:vAlign w:val="center"/>
                </w:tcPr>
                <w:p w14:paraId="012E8755" w14:textId="77777777" w:rsidR="000F5647" w:rsidRPr="000F5647" w:rsidRDefault="000F5647">
                  <w:pPr>
                    <w:jc w:val="center"/>
                    <w:rPr>
                      <w:rFonts w:cstheme="minorHAnsi"/>
                      <w:lang w:val="pl-PL"/>
                    </w:rPr>
                  </w:pPr>
                  <w:proofErr w:type="spellStart"/>
                  <w:r w:rsidRPr="00C57690">
                    <w:rPr>
                      <w:rFonts w:cstheme="minorHAnsi"/>
                      <w:spacing w:val="15"/>
                      <w:lang w:eastAsia="pl-PL"/>
                    </w:rPr>
                    <w:t>Komunikat</w:t>
                  </w:r>
                  <w:proofErr w:type="spellEnd"/>
                  <w:r w:rsidRPr="00C57690">
                    <w:rPr>
                      <w:rFonts w:cstheme="minorHAnsi"/>
                      <w:spacing w:val="15"/>
                      <w:lang w:eastAsia="pl-PL"/>
                    </w:rPr>
                    <w:t xml:space="preserve"> </w:t>
                  </w:r>
                  <w:proofErr w:type="spellStart"/>
                  <w:r w:rsidRPr="00C57690">
                    <w:rPr>
                      <w:rFonts w:cstheme="minorHAnsi"/>
                      <w:spacing w:val="15"/>
                      <w:lang w:eastAsia="pl-PL"/>
                    </w:rPr>
                    <w:t>powinien</w:t>
                  </w:r>
                  <w:proofErr w:type="spellEnd"/>
                  <w:r w:rsidRPr="00C57690">
                    <w:rPr>
                      <w:rFonts w:cstheme="minorHAnsi"/>
                      <w:spacing w:val="15"/>
                      <w:lang w:eastAsia="pl-PL"/>
                    </w:rPr>
                    <w:t xml:space="preserve"> </w:t>
                  </w:r>
                  <w:proofErr w:type="spellStart"/>
                  <w:r w:rsidRPr="00C57690">
                    <w:rPr>
                      <w:rFonts w:cstheme="minorHAnsi"/>
                      <w:spacing w:val="15"/>
                      <w:lang w:eastAsia="pl-PL"/>
                    </w:rPr>
                    <w:t>być</w:t>
                  </w:r>
                  <w:proofErr w:type="spellEnd"/>
                  <w:r w:rsidRPr="00C57690">
                    <w:rPr>
                      <w:rFonts w:cstheme="minorHAnsi"/>
                      <w:spacing w:val="15"/>
                      <w:lang w:eastAsia="pl-PL"/>
                    </w:rPr>
                    <w:t xml:space="preserve"> </w:t>
                  </w:r>
                  <w:proofErr w:type="spellStart"/>
                  <w:r w:rsidRPr="00C57690">
                    <w:rPr>
                      <w:rFonts w:cstheme="minorHAnsi"/>
                      <w:spacing w:val="15"/>
                      <w:lang w:eastAsia="pl-PL"/>
                    </w:rPr>
                    <w:t>stosowany</w:t>
                  </w:r>
                  <w:proofErr w:type="spellEnd"/>
                  <w:r w:rsidRPr="00C57690">
                    <w:rPr>
                      <w:rFonts w:cstheme="minorHAnsi"/>
                      <w:spacing w:val="15"/>
                      <w:lang w:eastAsia="pl-PL"/>
                    </w:rPr>
                    <w:t>.</w:t>
                  </w:r>
                </w:p>
              </w:tc>
            </w:tr>
            <w:tr w:rsidR="000F5647" w:rsidRPr="000F5647" w14:paraId="38520EA5" w14:textId="77777777" w:rsidTr="000F5647">
              <w:trPr>
                <w:trHeight w:val="719"/>
              </w:trPr>
              <w:tc>
                <w:tcPr>
                  <w:tcW w:w="1269" w:type="dxa"/>
                  <w:vMerge/>
                  <w:shd w:val="clear" w:color="auto" w:fill="88143C" w:themeFill="accent1"/>
                </w:tcPr>
                <w:p w14:paraId="39EEC673" w14:textId="77777777" w:rsidR="000F5647" w:rsidRPr="000F5647" w:rsidRDefault="000F5647" w:rsidP="00E25EEE">
                  <w:pPr>
                    <w:jc w:val="center"/>
                    <w:rPr>
                      <w:rFonts w:cstheme="minorHAnsi"/>
                      <w:spacing w:val="15"/>
                      <w:lang w:val="pl-PL" w:eastAsia="pl-PL"/>
                    </w:rPr>
                  </w:pPr>
                </w:p>
              </w:tc>
              <w:tc>
                <w:tcPr>
                  <w:tcW w:w="2417" w:type="dxa"/>
                  <w:shd w:val="clear" w:color="auto" w:fill="88143C" w:themeFill="accent1"/>
                  <w:vAlign w:val="center"/>
                </w:tcPr>
                <w:p w14:paraId="183FF23C" w14:textId="77777777" w:rsidR="000F5647" w:rsidRPr="000F5647" w:rsidRDefault="000F5647">
                  <w:pPr>
                    <w:jc w:val="center"/>
                    <w:rPr>
                      <w:rFonts w:cstheme="minorHAnsi"/>
                      <w:spacing w:val="15"/>
                      <w:lang w:val="pl-PL" w:eastAsia="pl-PL"/>
                    </w:rPr>
                  </w:pPr>
                  <w:r w:rsidRPr="00C57690">
                    <w:rPr>
                      <w:rFonts w:cstheme="minorHAnsi"/>
                      <w:spacing w:val="15"/>
                      <w:lang w:eastAsia="pl-PL"/>
                    </w:rPr>
                    <w:t xml:space="preserve">prawnie </w:t>
                  </w:r>
                  <w:proofErr w:type="spellStart"/>
                  <w:r w:rsidRPr="00C57690">
                    <w:rPr>
                      <w:rFonts w:cstheme="minorHAnsi"/>
                      <w:spacing w:val="15"/>
                      <w:lang w:eastAsia="pl-PL"/>
                    </w:rPr>
                    <w:t>chronione</w:t>
                  </w:r>
                  <w:proofErr w:type="spellEnd"/>
                </w:p>
              </w:tc>
              <w:tc>
                <w:tcPr>
                  <w:tcW w:w="2437" w:type="dxa"/>
                  <w:shd w:val="clear" w:color="auto" w:fill="EAEAEA"/>
                  <w:vAlign w:val="center"/>
                </w:tcPr>
                <w:p w14:paraId="683CB412" w14:textId="77777777" w:rsidR="000F5647" w:rsidRPr="000F5647" w:rsidRDefault="000F5647">
                  <w:pPr>
                    <w:jc w:val="center"/>
                    <w:rPr>
                      <w:rFonts w:cstheme="minorHAnsi"/>
                      <w:spacing w:val="15"/>
                      <w:lang w:val="pl-PL" w:eastAsia="pl-PL"/>
                    </w:rPr>
                  </w:pPr>
                  <w:proofErr w:type="spellStart"/>
                  <w:r w:rsidRPr="00C57690">
                    <w:rPr>
                      <w:rFonts w:cstheme="minorHAnsi"/>
                      <w:spacing w:val="15"/>
                      <w:lang w:eastAsia="pl-PL"/>
                    </w:rPr>
                    <w:t>Komunikat</w:t>
                  </w:r>
                  <w:proofErr w:type="spellEnd"/>
                  <w:r w:rsidRPr="00C57690">
                    <w:rPr>
                      <w:rFonts w:cstheme="minorHAnsi"/>
                      <w:spacing w:val="15"/>
                      <w:lang w:eastAsia="pl-PL"/>
                    </w:rPr>
                    <w:t xml:space="preserve"> </w:t>
                  </w:r>
                  <w:proofErr w:type="spellStart"/>
                  <w:r w:rsidRPr="00C57690">
                    <w:rPr>
                      <w:rFonts w:cstheme="minorHAnsi"/>
                      <w:spacing w:val="15"/>
                      <w:lang w:eastAsia="pl-PL"/>
                    </w:rPr>
                    <w:t>powinien</w:t>
                  </w:r>
                  <w:proofErr w:type="spellEnd"/>
                  <w:r w:rsidRPr="00C57690">
                    <w:rPr>
                      <w:rFonts w:cstheme="minorHAnsi"/>
                      <w:spacing w:val="15"/>
                      <w:lang w:eastAsia="pl-PL"/>
                    </w:rPr>
                    <w:t xml:space="preserve"> </w:t>
                  </w:r>
                  <w:proofErr w:type="spellStart"/>
                  <w:r w:rsidRPr="00C57690">
                    <w:rPr>
                      <w:rFonts w:cstheme="minorHAnsi"/>
                      <w:spacing w:val="15"/>
                      <w:lang w:eastAsia="pl-PL"/>
                    </w:rPr>
                    <w:t>być</w:t>
                  </w:r>
                  <w:proofErr w:type="spellEnd"/>
                  <w:r w:rsidRPr="00C57690">
                    <w:rPr>
                      <w:rFonts w:cstheme="minorHAnsi"/>
                      <w:spacing w:val="15"/>
                      <w:lang w:eastAsia="pl-PL"/>
                    </w:rPr>
                    <w:t xml:space="preserve"> </w:t>
                  </w:r>
                  <w:proofErr w:type="spellStart"/>
                  <w:r w:rsidRPr="00C57690">
                    <w:rPr>
                      <w:rFonts w:cstheme="minorHAnsi"/>
                      <w:spacing w:val="15"/>
                      <w:lang w:eastAsia="pl-PL"/>
                    </w:rPr>
                    <w:t>stosowany</w:t>
                  </w:r>
                  <w:proofErr w:type="spellEnd"/>
                  <w:r w:rsidRPr="00C57690">
                    <w:rPr>
                      <w:rFonts w:cstheme="minorHAnsi"/>
                      <w:spacing w:val="15"/>
                      <w:lang w:eastAsia="pl-PL"/>
                    </w:rPr>
                    <w:t>.</w:t>
                  </w:r>
                </w:p>
              </w:tc>
              <w:tc>
                <w:tcPr>
                  <w:tcW w:w="2377" w:type="dxa"/>
                  <w:vMerge/>
                  <w:shd w:val="clear" w:color="auto" w:fill="EAEAEA"/>
                  <w:vAlign w:val="center"/>
                </w:tcPr>
                <w:p w14:paraId="7BD5134B" w14:textId="77777777" w:rsidR="000F5647" w:rsidRPr="000F5647" w:rsidRDefault="000F5647" w:rsidP="00E25EEE">
                  <w:pPr>
                    <w:jc w:val="center"/>
                    <w:rPr>
                      <w:rFonts w:cstheme="minorHAnsi"/>
                      <w:lang w:val="pl-PL"/>
                    </w:rPr>
                  </w:pPr>
                </w:p>
              </w:tc>
            </w:tr>
          </w:tbl>
          <w:p w14:paraId="3F08A715" w14:textId="77777777" w:rsidR="000F5647" w:rsidRPr="000F5647" w:rsidRDefault="000F5647" w:rsidP="00E25EEE">
            <w:pPr>
              <w:shd w:val="clear" w:color="auto" w:fill="F2F2F2" w:themeFill="background1" w:themeFillShade="F2"/>
              <w:jc w:val="center"/>
              <w:textAlignment w:val="baseline"/>
              <w:rPr>
                <w:rFonts w:cstheme="minorHAnsi"/>
                <w:spacing w:val="15"/>
                <w:lang w:val="pl-PL" w:eastAsia="pl-PL"/>
              </w:rPr>
            </w:pPr>
          </w:p>
          <w:p w14:paraId="49FEB3FC" w14:textId="77777777" w:rsidR="000F5647" w:rsidRPr="000F5647" w:rsidRDefault="000F5647">
            <w:pPr>
              <w:pStyle w:val="Akapitzlist"/>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W przypadku kwalifikowania czynności lub informacji do więcej niż jednej kategorii według powyższej matrycy, należy przyjąć do stosowania wymaganie bardziej rygorystyczne.</w:t>
            </w:r>
          </w:p>
          <w:p w14:paraId="4B4B9ED7" w14:textId="77777777" w:rsidR="000F5647" w:rsidRPr="000F5647" w:rsidRDefault="000F5647">
            <w:pPr>
              <w:pStyle w:val="Akapitzlist"/>
              <w:shd w:val="clear" w:color="auto" w:fill="F2F2F2" w:themeFill="background1" w:themeFillShade="F2"/>
              <w:ind w:left="360"/>
              <w:jc w:val="both"/>
              <w:textAlignment w:val="baseline"/>
              <w:rPr>
                <w:rFonts w:cstheme="minorHAnsi"/>
                <w:spacing w:val="15"/>
                <w:lang w:val="pl-PL" w:eastAsia="pl-PL"/>
              </w:rPr>
            </w:pPr>
          </w:p>
          <w:p w14:paraId="2F198535" w14:textId="77777777" w:rsidR="000F5647" w:rsidRPr="000F5647" w:rsidRDefault="000F5647">
            <w:pPr>
              <w:numPr>
                <w:ilvl w:val="0"/>
                <w:numId w:val="10"/>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lastRenderedPageBreak/>
              <w:t>Niezależnie od powyższego, komunikatu nie stosuje się, gdy stosowny, szczególny przepis prawa:</w:t>
            </w:r>
          </w:p>
          <w:p w14:paraId="011819B3" w14:textId="77777777" w:rsidR="000F5647" w:rsidRPr="000F5647" w:rsidRDefault="000F5647">
            <w:pPr>
              <w:numPr>
                <w:ilvl w:val="1"/>
                <w:numId w:val="10"/>
              </w:numPr>
              <w:shd w:val="clear" w:color="auto" w:fill="F5F5F5"/>
              <w:jc w:val="both"/>
              <w:textAlignment w:val="baseline"/>
              <w:rPr>
                <w:rFonts w:cstheme="minorHAnsi"/>
                <w:spacing w:val="15"/>
                <w:lang w:val="pl-PL" w:eastAsia="pl-PL"/>
              </w:rPr>
            </w:pPr>
            <w:r w:rsidRPr="000B7CF6">
              <w:rPr>
                <w:rFonts w:cstheme="minorHAnsi"/>
                <w:spacing w:val="15"/>
                <w:lang w:val="pl-PL" w:eastAsia="pl-PL"/>
              </w:rPr>
              <w:t>wyklucza możliwość przetwarzania w chmurze obliczeniowej określonej informacji lub wyklucza możliwość wykonywania w chmurze obliczeniowej określonych czynności przetwarzania;</w:t>
            </w:r>
          </w:p>
          <w:p w14:paraId="149E9A88" w14:textId="77777777" w:rsidR="000F5647" w:rsidRPr="000F5647" w:rsidRDefault="000F5647">
            <w:pPr>
              <w:numPr>
                <w:ilvl w:val="1"/>
                <w:numId w:val="10"/>
              </w:numPr>
              <w:shd w:val="clear" w:color="auto" w:fill="F5F5F5"/>
              <w:jc w:val="both"/>
              <w:textAlignment w:val="baseline"/>
              <w:rPr>
                <w:rFonts w:cstheme="minorHAnsi"/>
                <w:spacing w:val="15"/>
                <w:lang w:val="pl-PL" w:eastAsia="pl-PL"/>
              </w:rPr>
            </w:pPr>
            <w:r w:rsidRPr="000B7CF6">
              <w:rPr>
                <w:rFonts w:cstheme="minorHAnsi"/>
                <w:spacing w:val="15"/>
                <w:lang w:val="pl-PL" w:eastAsia="pl-PL"/>
              </w:rPr>
              <w:t>nakłada wymóg spełnienia określonych wymagań technicznych lub organizacyjnych dotyczących przetwarzania określonych informacji, które wykluczałyby możliwość spełnienia wymagań niniejszego komunikatu.</w:t>
            </w:r>
          </w:p>
          <w:p w14:paraId="239B1738" w14:textId="77777777" w:rsidR="000F5647" w:rsidRPr="000F5647" w:rsidRDefault="000F5647">
            <w:pPr>
              <w:shd w:val="clear" w:color="auto" w:fill="F5F5F5"/>
              <w:jc w:val="both"/>
              <w:textAlignment w:val="baseline"/>
              <w:rPr>
                <w:rFonts w:cstheme="minorHAnsi"/>
                <w:spacing w:val="15"/>
                <w:lang w:val="pl-PL" w:eastAsia="pl-PL"/>
              </w:rPr>
            </w:pPr>
          </w:p>
          <w:p w14:paraId="0FD68D16" w14:textId="77777777" w:rsidR="000F5647" w:rsidRPr="000F5647" w:rsidRDefault="000F5647">
            <w:pPr>
              <w:numPr>
                <w:ilvl w:val="0"/>
                <w:numId w:val="10"/>
              </w:numPr>
              <w:shd w:val="clear" w:color="auto" w:fill="F5F5F5"/>
              <w:jc w:val="both"/>
              <w:textAlignment w:val="baseline"/>
              <w:rPr>
                <w:rFonts w:cstheme="minorHAnsi"/>
                <w:spacing w:val="15"/>
                <w:lang w:val="pl-PL" w:eastAsia="pl-PL"/>
              </w:rPr>
            </w:pPr>
            <w:r w:rsidRPr="000B7CF6">
              <w:rPr>
                <w:rFonts w:cstheme="minorHAnsi"/>
                <w:spacing w:val="15"/>
                <w:lang w:val="pl-PL" w:eastAsia="pl-PL"/>
              </w:rPr>
              <w:t>Niniejszy komunikat nie musi być stosowany podczas projektowania i eksploatacji środowisk testowych lub rozwojowych w chmurze obliczeniowej, o ile w środowiskach tych nie są przetwarzane informacje prawnie chronione.</w:t>
            </w:r>
          </w:p>
          <w:p w14:paraId="34EF36A2" w14:textId="77777777" w:rsidR="000F5647" w:rsidRPr="000F5647" w:rsidRDefault="000F5647">
            <w:pPr>
              <w:shd w:val="clear" w:color="auto" w:fill="F5F5F5"/>
              <w:jc w:val="both"/>
              <w:textAlignment w:val="baseline"/>
              <w:rPr>
                <w:rFonts w:cstheme="minorHAnsi"/>
                <w:spacing w:val="15"/>
                <w:lang w:val="pl-PL" w:eastAsia="pl-PL"/>
              </w:rPr>
            </w:pPr>
          </w:p>
          <w:p w14:paraId="580FB86F" w14:textId="34CA3DF1" w:rsidR="000F5647" w:rsidRPr="0090793C" w:rsidRDefault="000F5647">
            <w:pPr>
              <w:numPr>
                <w:ilvl w:val="0"/>
                <w:numId w:val="10"/>
              </w:numPr>
              <w:shd w:val="clear" w:color="auto" w:fill="F5F5F5"/>
              <w:jc w:val="both"/>
              <w:textAlignment w:val="baseline"/>
              <w:rPr>
                <w:rFonts w:cstheme="minorHAnsi"/>
                <w:color w:val="430A1D" w:themeColor="accent1" w:themeShade="7F"/>
                <w:spacing w:val="15"/>
                <w:lang w:val="pl-PL" w:eastAsia="pl-PL"/>
              </w:rPr>
            </w:pPr>
            <w:r w:rsidRPr="000B7CF6">
              <w:rPr>
                <w:rFonts w:cstheme="minorHAnsi"/>
                <w:spacing w:val="15"/>
                <w:lang w:val="pl-PL" w:eastAsia="pl-PL"/>
              </w:rPr>
              <w:t xml:space="preserve">Komunikat nie dotyczy przetwarzania informacji w </w:t>
            </w:r>
            <w:r w:rsidR="00770520" w:rsidRPr="000B7CF6">
              <w:rPr>
                <w:rFonts w:cstheme="minorHAnsi"/>
                <w:spacing w:val="15"/>
                <w:lang w:val="pl-PL" w:eastAsia="pl-PL"/>
              </w:rPr>
              <w:t xml:space="preserve">Chmurze </w:t>
            </w:r>
            <w:r w:rsidRPr="000B7CF6">
              <w:rPr>
                <w:rFonts w:cstheme="minorHAnsi"/>
                <w:spacing w:val="15"/>
                <w:lang w:val="pl-PL" w:eastAsia="pl-PL"/>
              </w:rPr>
              <w:t>obliczeniowej prywatnej.</w:t>
            </w:r>
          </w:p>
        </w:tc>
      </w:tr>
    </w:tbl>
    <w:bookmarkEnd w:id="62"/>
    <w:p w14:paraId="2F3AE994" w14:textId="387E8163" w:rsidR="00AC4665" w:rsidRDefault="005A6C4E" w:rsidP="00294E9D">
      <w:pPr>
        <w:pStyle w:val="Nagwek4"/>
      </w:pPr>
      <w:r>
        <w:lastRenderedPageBreak/>
        <w:t>OPIS WYMAGAŃ</w:t>
      </w:r>
    </w:p>
    <w:p w14:paraId="30E06976" w14:textId="6ED5E7AC" w:rsidR="00DF3A27" w:rsidRPr="000B7CF6" w:rsidRDefault="00DF3A27" w:rsidP="00E25EEE">
      <w:pPr>
        <w:pStyle w:val="Akapitzlist"/>
        <w:numPr>
          <w:ilvl w:val="6"/>
          <w:numId w:val="10"/>
        </w:numPr>
        <w:ind w:left="284" w:hanging="284"/>
        <w:jc w:val="both"/>
        <w:textAlignment w:val="baseline"/>
        <w:rPr>
          <w:rFonts w:eastAsia="Times New Roman" w:cstheme="minorHAnsi"/>
          <w:lang w:eastAsia="el-GR"/>
        </w:rPr>
      </w:pPr>
      <w:r w:rsidRPr="000B7CF6">
        <w:rPr>
          <w:rFonts w:eastAsia="Times New Roman" w:cstheme="minorHAnsi"/>
          <w:lang w:eastAsia="el-GR"/>
        </w:rPr>
        <w:t xml:space="preserve">Komunikat ma zastosowanie w </w:t>
      </w:r>
      <w:r w:rsidR="002521F9" w:rsidRPr="000B7CF6">
        <w:rPr>
          <w:rFonts w:eastAsia="Times New Roman" w:cstheme="minorHAnsi"/>
          <w:lang w:eastAsia="el-GR"/>
        </w:rPr>
        <w:t>dwóch</w:t>
      </w:r>
      <w:r w:rsidRPr="000B7CF6">
        <w:rPr>
          <w:rFonts w:eastAsia="Times New Roman" w:cstheme="minorHAnsi"/>
          <w:lang w:eastAsia="el-GR"/>
        </w:rPr>
        <w:t xml:space="preserve"> przypadkach:</w:t>
      </w:r>
    </w:p>
    <w:p w14:paraId="2C3A956E" w14:textId="77777777" w:rsidR="00DF3A27" w:rsidRPr="000B7CF6" w:rsidRDefault="00DF3A27" w:rsidP="009C3F06">
      <w:pPr>
        <w:numPr>
          <w:ilvl w:val="1"/>
          <w:numId w:val="16"/>
        </w:numPr>
        <w:shd w:val="clear" w:color="auto" w:fill="FFFFFF" w:themeFill="background1"/>
        <w:ind w:left="578"/>
        <w:jc w:val="both"/>
        <w:textAlignment w:val="baseline"/>
        <w:rPr>
          <w:rFonts w:eastAsia="Times New Roman" w:cstheme="minorHAnsi"/>
          <w:lang w:eastAsia="el-GR"/>
        </w:rPr>
      </w:pPr>
      <w:r w:rsidRPr="000B7CF6">
        <w:rPr>
          <w:rFonts w:eastAsia="Times New Roman" w:cstheme="minorHAnsi"/>
          <w:lang w:eastAsia="el-GR"/>
        </w:rPr>
        <w:t>przetwarzania informacji prawnie chronionych w ramach outsourcingu chmury obliczeniowej (tzw. zwykłego outsourcingu), lub</w:t>
      </w:r>
    </w:p>
    <w:p w14:paraId="5E837453" w14:textId="77777777" w:rsidR="00DF3A27" w:rsidRPr="000B7CF6" w:rsidRDefault="00DF3A27" w:rsidP="009C3F06">
      <w:pPr>
        <w:numPr>
          <w:ilvl w:val="1"/>
          <w:numId w:val="16"/>
        </w:numPr>
        <w:shd w:val="clear" w:color="auto" w:fill="FFFFFF" w:themeFill="background1"/>
        <w:ind w:left="578"/>
        <w:jc w:val="both"/>
        <w:textAlignment w:val="baseline"/>
        <w:rPr>
          <w:rFonts w:eastAsia="Times New Roman" w:cstheme="minorHAnsi"/>
          <w:lang w:eastAsia="el-GR"/>
        </w:rPr>
      </w:pPr>
      <w:r w:rsidRPr="000B7CF6">
        <w:rPr>
          <w:rFonts w:eastAsia="Times New Roman" w:cstheme="minorHAnsi"/>
          <w:lang w:eastAsia="el-GR"/>
        </w:rPr>
        <w:t>Outsourcingu szczególnego chmury obliczeniowej.</w:t>
      </w:r>
    </w:p>
    <w:p w14:paraId="74128C69" w14:textId="0388839F" w:rsidR="00DF3A27" w:rsidRPr="000B7CF6" w:rsidRDefault="00DF3A27" w:rsidP="00E25EEE">
      <w:pPr>
        <w:pStyle w:val="Akapitzlist"/>
        <w:numPr>
          <w:ilvl w:val="6"/>
          <w:numId w:val="10"/>
        </w:numPr>
        <w:shd w:val="clear" w:color="auto" w:fill="FFFFFF" w:themeFill="background1"/>
        <w:ind w:left="284" w:hanging="284"/>
        <w:jc w:val="both"/>
        <w:textAlignment w:val="baseline"/>
        <w:rPr>
          <w:rFonts w:eastAsia="Times New Roman" w:cstheme="minorHAnsi"/>
          <w:lang w:eastAsia="el-GR"/>
        </w:rPr>
      </w:pPr>
      <w:r w:rsidRPr="000B7CF6">
        <w:rPr>
          <w:rFonts w:eastAsia="Times New Roman" w:cstheme="minorHAnsi"/>
          <w:lang w:eastAsia="el-GR"/>
        </w:rPr>
        <w:t>W każdym innym przypadku Komunikat może być stosowany, jeśli Zakład Ubezpieczeń (również w porozumieniu z Dostawcą</w:t>
      </w:r>
      <w:r w:rsidR="00135DE3" w:rsidRPr="000B7CF6">
        <w:rPr>
          <w:rFonts w:eastAsia="Times New Roman" w:cstheme="minorHAnsi"/>
          <w:lang w:eastAsia="el-GR"/>
        </w:rPr>
        <w:t xml:space="preserve"> usług chmury obliczeniowej</w:t>
      </w:r>
      <w:r w:rsidRPr="000B7CF6">
        <w:rPr>
          <w:rFonts w:eastAsia="Times New Roman" w:cstheme="minorHAnsi"/>
          <w:lang w:eastAsia="el-GR"/>
        </w:rPr>
        <w:t>) tak postanowi.</w:t>
      </w:r>
    </w:p>
    <w:p w14:paraId="06A18671" w14:textId="77777777" w:rsidR="00DF3A27" w:rsidRPr="000B7CF6" w:rsidRDefault="00DF3A27" w:rsidP="00E25EEE">
      <w:pPr>
        <w:pStyle w:val="Akapitzlist"/>
        <w:numPr>
          <w:ilvl w:val="6"/>
          <w:numId w:val="10"/>
        </w:numPr>
        <w:shd w:val="clear" w:color="auto" w:fill="FFFFFF" w:themeFill="background1"/>
        <w:ind w:left="284" w:hanging="284"/>
        <w:jc w:val="both"/>
        <w:textAlignment w:val="baseline"/>
        <w:rPr>
          <w:rFonts w:eastAsia="Times New Roman" w:cstheme="minorHAnsi"/>
          <w:lang w:eastAsia="el-GR"/>
        </w:rPr>
      </w:pPr>
      <w:r w:rsidRPr="000B7CF6">
        <w:rPr>
          <w:rFonts w:eastAsia="Times New Roman" w:cstheme="minorHAnsi"/>
          <w:lang w:eastAsia="el-GR"/>
        </w:rPr>
        <w:t xml:space="preserve"> Komunikat nie odnosi się do:</w:t>
      </w:r>
    </w:p>
    <w:p w14:paraId="7DAF5EE9" w14:textId="77777777" w:rsidR="00DF3A27" w:rsidRPr="000B7CF6" w:rsidRDefault="00DF3A27" w:rsidP="009C3F06">
      <w:pPr>
        <w:numPr>
          <w:ilvl w:val="1"/>
          <w:numId w:val="17"/>
        </w:numPr>
        <w:shd w:val="clear" w:color="auto" w:fill="FFFFFF" w:themeFill="background1"/>
        <w:ind w:left="578"/>
        <w:jc w:val="both"/>
        <w:textAlignment w:val="baseline"/>
        <w:rPr>
          <w:rFonts w:eastAsia="Times New Roman" w:cstheme="minorHAnsi"/>
          <w:lang w:eastAsia="el-GR"/>
        </w:rPr>
      </w:pPr>
      <w:r w:rsidRPr="000B7CF6">
        <w:rPr>
          <w:rFonts w:eastAsia="Times New Roman" w:cstheme="minorHAnsi"/>
          <w:lang w:eastAsia="el-GR"/>
        </w:rPr>
        <w:t>Chmury obliczeniowej prywatnej, w tym Chmury obliczeniowej społecznościowej o charakterze prywatnym.</w:t>
      </w:r>
    </w:p>
    <w:p w14:paraId="4BD903E2" w14:textId="6C5FAB80" w:rsidR="00DF3A27" w:rsidRPr="000B7CF6" w:rsidRDefault="00DF3A27" w:rsidP="009C3F06">
      <w:pPr>
        <w:numPr>
          <w:ilvl w:val="1"/>
          <w:numId w:val="17"/>
        </w:numPr>
        <w:shd w:val="clear" w:color="auto" w:fill="FFFFFF" w:themeFill="background1"/>
        <w:ind w:left="578"/>
        <w:jc w:val="both"/>
        <w:textAlignment w:val="baseline"/>
        <w:rPr>
          <w:rFonts w:eastAsia="Times New Roman" w:cstheme="minorHAnsi"/>
          <w:lang w:eastAsia="el-GR"/>
        </w:rPr>
      </w:pPr>
      <w:r w:rsidRPr="000B7CF6">
        <w:rPr>
          <w:rFonts w:eastAsia="Times New Roman" w:cstheme="minorHAnsi"/>
          <w:lang w:eastAsia="el-GR"/>
        </w:rPr>
        <w:t xml:space="preserve">Wykorzystywania Usługi chmury obliczeniowej do projektowania i przetwarzania danych (informacji) </w:t>
      </w:r>
      <w:r w:rsidRPr="00357C47">
        <w:rPr>
          <w:rFonts w:eastAsia="Times New Roman" w:cstheme="minorHAnsi"/>
          <w:lang w:eastAsia="el-GR"/>
        </w:rPr>
        <w:t>testowych, które nie są informacjami prawnie chronionymi.</w:t>
      </w:r>
    </w:p>
    <w:p w14:paraId="5F76DD07" w14:textId="0010CD73" w:rsidR="00DF3A27" w:rsidRPr="000B7CF6" w:rsidRDefault="00DF3A27" w:rsidP="00E25EEE">
      <w:pPr>
        <w:pStyle w:val="Akapitzlist"/>
        <w:numPr>
          <w:ilvl w:val="6"/>
          <w:numId w:val="10"/>
        </w:numPr>
        <w:ind w:left="284" w:hanging="284"/>
        <w:jc w:val="both"/>
        <w:textAlignment w:val="baseline"/>
        <w:rPr>
          <w:rFonts w:eastAsia="Times New Roman" w:cstheme="minorHAnsi"/>
          <w:lang w:eastAsia="el-GR"/>
        </w:rPr>
      </w:pPr>
      <w:r w:rsidRPr="000B7CF6">
        <w:rPr>
          <w:rFonts w:eastAsia="Times New Roman" w:cstheme="minorHAnsi"/>
          <w:lang w:eastAsia="el-GR"/>
        </w:rPr>
        <w:t xml:space="preserve">Przed powierzeniem przetwarzania informacji w Chmurze obliczeniowej publicznej lub Chmurze obliczeniowej hybrydowej </w:t>
      </w:r>
      <w:r w:rsidR="00036A3D" w:rsidRPr="000B7CF6">
        <w:rPr>
          <w:rFonts w:eastAsia="Times New Roman" w:cstheme="minorHAnsi"/>
          <w:lang w:eastAsia="el-GR"/>
        </w:rPr>
        <w:t>Z</w:t>
      </w:r>
      <w:r w:rsidRPr="000B7CF6">
        <w:rPr>
          <w:rFonts w:eastAsia="Times New Roman" w:cstheme="minorHAnsi"/>
          <w:lang w:eastAsia="el-GR"/>
        </w:rPr>
        <w:t xml:space="preserve">akład </w:t>
      </w:r>
      <w:r w:rsidR="00036A3D" w:rsidRPr="000B7CF6">
        <w:rPr>
          <w:rFonts w:eastAsia="Times New Roman" w:cstheme="minorHAnsi"/>
          <w:lang w:eastAsia="el-GR"/>
        </w:rPr>
        <w:t>U</w:t>
      </w:r>
      <w:r w:rsidRPr="000B7CF6">
        <w:rPr>
          <w:rFonts w:eastAsia="Times New Roman" w:cstheme="minorHAnsi"/>
          <w:lang w:eastAsia="el-GR"/>
        </w:rPr>
        <w:t>bezpieczeń dokonuje:</w:t>
      </w:r>
    </w:p>
    <w:p w14:paraId="6E0A2CE8" w14:textId="555C1662" w:rsidR="00DF3A27" w:rsidRPr="000B7CF6" w:rsidRDefault="00DF3A27" w:rsidP="009C3F06">
      <w:pPr>
        <w:pStyle w:val="Akapitzlist"/>
        <w:numPr>
          <w:ilvl w:val="0"/>
          <w:numId w:val="73"/>
        </w:numPr>
        <w:shd w:val="clear" w:color="auto" w:fill="FFFFFF" w:themeFill="background1"/>
        <w:jc w:val="both"/>
        <w:rPr>
          <w:rFonts w:eastAsia="Times New Roman" w:cstheme="minorHAnsi"/>
          <w:lang w:eastAsia="el-GR"/>
        </w:rPr>
      </w:pPr>
      <w:r w:rsidRPr="000B7CF6">
        <w:rPr>
          <w:rFonts w:eastAsia="Times New Roman" w:cstheme="minorHAnsi"/>
          <w:lang w:eastAsia="el-GR"/>
        </w:rPr>
        <w:t xml:space="preserve">wstępnej klasyfikacji i oceny informacji planowanych do powierzenia celem zidentyfikowania, czy będą to </w:t>
      </w:r>
      <w:r w:rsidR="003652D0">
        <w:rPr>
          <w:rFonts w:eastAsia="Times New Roman" w:cstheme="minorHAnsi"/>
          <w:lang w:eastAsia="el-GR"/>
        </w:rPr>
        <w:t>I</w:t>
      </w:r>
      <w:r w:rsidRPr="000B7CF6">
        <w:rPr>
          <w:rFonts w:eastAsia="Times New Roman" w:cstheme="minorHAnsi"/>
          <w:lang w:eastAsia="el-GR"/>
        </w:rPr>
        <w:t>nformacje prawnie chronione,</w:t>
      </w:r>
    </w:p>
    <w:p w14:paraId="1769B88B" w14:textId="48D39E85" w:rsidR="00422D71" w:rsidRPr="000B7CF6" w:rsidRDefault="00DF3A27" w:rsidP="009C3F06">
      <w:pPr>
        <w:pStyle w:val="Akapitzlist"/>
        <w:numPr>
          <w:ilvl w:val="0"/>
          <w:numId w:val="73"/>
        </w:numPr>
        <w:shd w:val="clear" w:color="auto" w:fill="FFFFFF" w:themeFill="background1"/>
        <w:jc w:val="both"/>
        <w:rPr>
          <w:rFonts w:eastAsia="Times New Roman" w:cstheme="minorHAnsi"/>
          <w:lang w:eastAsia="el-GR"/>
        </w:rPr>
      </w:pPr>
      <w:r w:rsidRPr="000B7CF6">
        <w:rPr>
          <w:rFonts w:eastAsia="Times New Roman" w:cstheme="minorHAnsi"/>
          <w:lang w:eastAsia="el-GR"/>
        </w:rPr>
        <w:t>oceny, czy powierzenie przetwarzania informacji stanowi Outsourcing szczególny.</w:t>
      </w:r>
    </w:p>
    <w:p w14:paraId="5D3F621F" w14:textId="1FA66D47" w:rsidR="00422D71" w:rsidRPr="000B7CF6" w:rsidRDefault="00422D71" w:rsidP="009C3F06">
      <w:pPr>
        <w:pStyle w:val="Akapitzlist"/>
        <w:numPr>
          <w:ilvl w:val="0"/>
          <w:numId w:val="68"/>
        </w:numPr>
        <w:jc w:val="both"/>
        <w:textAlignment w:val="baseline"/>
        <w:rPr>
          <w:rFonts w:eastAsia="Times New Roman" w:cstheme="minorHAnsi"/>
          <w:lang w:eastAsia="el-GR"/>
        </w:rPr>
      </w:pPr>
      <w:r w:rsidRPr="000B7CF6">
        <w:rPr>
          <w:rFonts w:eastAsia="Times New Roman" w:cstheme="minorHAnsi"/>
          <w:lang w:eastAsia="el-GR"/>
        </w:rPr>
        <w:t xml:space="preserve">Wymagania określone w Komunikacie powinny być </w:t>
      </w:r>
      <w:r w:rsidR="00135DE3" w:rsidRPr="000B7CF6">
        <w:rPr>
          <w:rFonts w:eastAsia="Times New Roman" w:cstheme="minorHAnsi"/>
          <w:lang w:eastAsia="el-GR"/>
        </w:rPr>
        <w:t>spełnione</w:t>
      </w:r>
      <w:r w:rsidRPr="000B7CF6">
        <w:rPr>
          <w:rFonts w:eastAsia="Times New Roman" w:cstheme="minorHAnsi"/>
          <w:lang w:eastAsia="el-GR"/>
        </w:rPr>
        <w:t xml:space="preserve"> przez Zakład Ubezpieczeń przed rozpoczęciem przetwarzania informacji w Usłudze chmury obliczeniowej. </w:t>
      </w:r>
    </w:p>
    <w:p w14:paraId="7901CD73" w14:textId="3DDCFD04" w:rsidR="00DF3A27" w:rsidRPr="000B7CF6" w:rsidRDefault="00DF3A27" w:rsidP="009C3F06">
      <w:pPr>
        <w:pStyle w:val="Akapitzlist"/>
        <w:numPr>
          <w:ilvl w:val="0"/>
          <w:numId w:val="69"/>
        </w:numPr>
        <w:jc w:val="both"/>
        <w:textAlignment w:val="baseline"/>
        <w:rPr>
          <w:rFonts w:eastAsia="Times New Roman" w:cstheme="minorHAnsi"/>
          <w:lang w:eastAsia="el-GR"/>
        </w:rPr>
      </w:pPr>
      <w:r w:rsidRPr="000B7CF6">
        <w:rPr>
          <w:rFonts w:eastAsia="Times New Roman" w:cstheme="minorHAnsi"/>
          <w:lang w:eastAsia="el-GR"/>
        </w:rPr>
        <w:t xml:space="preserve">Stosowanie Komunikatu powinno odbywać się w sposób zgodny z </w:t>
      </w:r>
      <w:r w:rsidR="00D173C0" w:rsidRPr="000B7CF6">
        <w:rPr>
          <w:rFonts w:eastAsia="Times New Roman" w:cstheme="minorHAnsi"/>
          <w:lang w:eastAsia="el-GR"/>
        </w:rPr>
        <w:t>Z</w:t>
      </w:r>
      <w:r w:rsidRPr="000B7CF6">
        <w:rPr>
          <w:rFonts w:eastAsia="Times New Roman" w:cstheme="minorHAnsi"/>
          <w:lang w:eastAsia="el-GR"/>
        </w:rPr>
        <w:t>asadą proporcjonalności.</w:t>
      </w:r>
      <w:r w:rsidRPr="000B7CF6" w:rsidDel="00567DF2">
        <w:rPr>
          <w:rFonts w:eastAsia="Times New Roman" w:cstheme="minorHAnsi"/>
          <w:lang w:eastAsia="el-GR"/>
        </w:rPr>
        <w:t xml:space="preserve"> </w:t>
      </w:r>
    </w:p>
    <w:p w14:paraId="5533B5E1" w14:textId="4EBAEE9F" w:rsidR="00DF3A27" w:rsidRPr="000B7CF6" w:rsidRDefault="00DF3A27" w:rsidP="009C3F06">
      <w:pPr>
        <w:pStyle w:val="Akapitzlist"/>
        <w:numPr>
          <w:ilvl w:val="0"/>
          <w:numId w:val="70"/>
        </w:numPr>
        <w:jc w:val="both"/>
        <w:textAlignment w:val="baseline"/>
        <w:rPr>
          <w:rFonts w:eastAsia="Times New Roman" w:cstheme="minorHAnsi"/>
          <w:lang w:eastAsia="el-GR"/>
        </w:rPr>
      </w:pPr>
      <w:r w:rsidRPr="000B7CF6">
        <w:rPr>
          <w:rFonts w:eastAsia="Times New Roman" w:cstheme="minorHAnsi"/>
          <w:lang w:eastAsia="el-GR"/>
        </w:rPr>
        <w:t xml:space="preserve">Zasada </w:t>
      </w:r>
      <w:r w:rsidR="00036A3D" w:rsidRPr="000B7CF6">
        <w:rPr>
          <w:rFonts w:eastAsia="Times New Roman" w:cstheme="minorHAnsi"/>
          <w:lang w:eastAsia="el-GR"/>
        </w:rPr>
        <w:t>proporcjonalności</w:t>
      </w:r>
      <w:r w:rsidRPr="000B7CF6">
        <w:rPr>
          <w:rFonts w:eastAsia="Times New Roman" w:cstheme="minorHAnsi"/>
          <w:lang w:eastAsia="el-GR"/>
        </w:rPr>
        <w:t xml:space="preserve"> powinna znaleźć swoje doprecyzowanie na etapie szacowania ryzyka związanego z planowaniem czynności powierzenia przetwarzania informacji w Usłudze chmury obliczeniowej. </w:t>
      </w:r>
    </w:p>
    <w:p w14:paraId="3BD55161" w14:textId="61E3686E" w:rsidR="00DF3A27" w:rsidRPr="000B7CF6" w:rsidRDefault="00DF3A27" w:rsidP="009C3F06">
      <w:pPr>
        <w:pStyle w:val="Akapitzlist"/>
        <w:numPr>
          <w:ilvl w:val="0"/>
          <w:numId w:val="71"/>
        </w:numPr>
        <w:jc w:val="both"/>
        <w:textAlignment w:val="baseline"/>
        <w:rPr>
          <w:rFonts w:eastAsia="Times New Roman" w:cstheme="minorHAnsi"/>
          <w:lang w:eastAsia="el-GR"/>
        </w:rPr>
      </w:pPr>
      <w:r w:rsidRPr="000B7CF6">
        <w:rPr>
          <w:rFonts w:eastAsia="Times New Roman" w:cstheme="minorHAnsi"/>
          <w:lang w:eastAsia="el-GR"/>
        </w:rPr>
        <w:t>Zakład Ubezpieczeń nie ma obowiązku stosowania Komunikatu w odniesieniu do relacji z podmiotem niebędącym Dostawcą, nawet jeśli podmiot ten w ramach swojej działalności korzysta z Usług chmury obliczeniowej.</w:t>
      </w:r>
    </w:p>
    <w:p w14:paraId="7D9834C8" w14:textId="1D25BF67" w:rsidR="00A103CD" w:rsidRDefault="008D024C">
      <w:pPr>
        <w:pStyle w:val="Nagwek4"/>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Pr>
          <w:rFonts w:cstheme="minorHAnsi"/>
        </w:rPr>
        <w:t xml:space="preserve">Zakładu Ubezpieczeń </w:t>
      </w:r>
    </w:p>
    <w:p w14:paraId="64F69626" w14:textId="797523E3" w:rsidR="00B5010A" w:rsidRPr="000B7CF6" w:rsidRDefault="00B5010A" w:rsidP="009C3F06">
      <w:pPr>
        <w:pStyle w:val="Akapitzlist"/>
        <w:numPr>
          <w:ilvl w:val="0"/>
          <w:numId w:val="64"/>
        </w:numPr>
        <w:jc w:val="both"/>
        <w:textAlignment w:val="baseline"/>
        <w:rPr>
          <w:rFonts w:eastAsia="Times New Roman" w:cstheme="minorHAnsi"/>
          <w:lang w:eastAsia="el-GR"/>
        </w:rPr>
      </w:pPr>
      <w:r w:rsidRPr="000B7CF6">
        <w:rPr>
          <w:rFonts w:eastAsia="Times New Roman" w:cstheme="minorHAnsi"/>
          <w:lang w:eastAsia="el-GR"/>
        </w:rPr>
        <w:t xml:space="preserve">Dokument potwierdzający wstępną klasyfikację i ocenę informacji planowanych do powierzenia celem zidentyfikowania, czy będą to </w:t>
      </w:r>
      <w:r w:rsidR="00135DE3" w:rsidRPr="000B7CF6">
        <w:rPr>
          <w:rFonts w:eastAsia="Times New Roman" w:cstheme="minorHAnsi"/>
          <w:lang w:eastAsia="el-GR"/>
        </w:rPr>
        <w:t>I</w:t>
      </w:r>
      <w:r w:rsidRPr="000B7CF6">
        <w:rPr>
          <w:rFonts w:eastAsia="Times New Roman" w:cstheme="minorHAnsi"/>
          <w:lang w:eastAsia="el-GR"/>
        </w:rPr>
        <w:t>nformacje prawnie chronione w ramach outsourcingu chmury obliczeniowej (</w:t>
      </w:r>
      <w:r w:rsidR="002D0EA0" w:rsidRPr="000B7CF6">
        <w:rPr>
          <w:rFonts w:eastAsia="Times New Roman" w:cstheme="minorHAnsi"/>
          <w:lang w:eastAsia="el-GR"/>
        </w:rPr>
        <w:t>tzw.</w:t>
      </w:r>
      <w:r w:rsidRPr="000B7CF6">
        <w:rPr>
          <w:rFonts w:eastAsia="Times New Roman" w:cstheme="minorHAnsi"/>
          <w:lang w:eastAsia="el-GR"/>
        </w:rPr>
        <w:t xml:space="preserve"> zwykłego outsourcingu) </w:t>
      </w:r>
      <w:r w:rsidR="00F25DE8" w:rsidRPr="000B7CF6">
        <w:rPr>
          <w:rFonts w:eastAsia="Times New Roman" w:cstheme="minorHAnsi"/>
          <w:lang w:eastAsia="el-GR"/>
        </w:rPr>
        <w:t>lub</w:t>
      </w:r>
      <w:r w:rsidRPr="000B7CF6">
        <w:rPr>
          <w:rFonts w:eastAsia="Times New Roman" w:cstheme="minorHAnsi"/>
          <w:lang w:eastAsia="el-GR"/>
        </w:rPr>
        <w:t xml:space="preserve"> czy </w:t>
      </w:r>
      <w:r w:rsidR="00135DE3" w:rsidRPr="000B7CF6">
        <w:rPr>
          <w:rFonts w:eastAsia="Times New Roman" w:cstheme="minorHAnsi"/>
          <w:lang w:eastAsia="el-GR"/>
        </w:rPr>
        <w:t>występuje</w:t>
      </w:r>
      <w:r w:rsidRPr="000B7CF6">
        <w:rPr>
          <w:rFonts w:eastAsia="Times New Roman" w:cstheme="minorHAnsi"/>
          <w:lang w:eastAsia="el-GR"/>
        </w:rPr>
        <w:t xml:space="preserve"> </w:t>
      </w:r>
      <w:r w:rsidR="00E239F1" w:rsidRPr="000B7CF6">
        <w:rPr>
          <w:rFonts w:eastAsia="Times New Roman" w:cstheme="minorHAnsi"/>
          <w:lang w:eastAsia="el-GR"/>
        </w:rPr>
        <w:t>O</w:t>
      </w:r>
      <w:r w:rsidRPr="000B7CF6">
        <w:rPr>
          <w:rFonts w:eastAsia="Times New Roman" w:cstheme="minorHAnsi"/>
          <w:lang w:eastAsia="el-GR"/>
        </w:rPr>
        <w:t>utsourcing szczególny chmury obliczeniowej.</w:t>
      </w:r>
    </w:p>
    <w:p w14:paraId="7A41E265" w14:textId="19DB3AAF" w:rsidR="00AD7CAE" w:rsidRDefault="0025067C" w:rsidP="0025067C">
      <w:pPr>
        <w:pStyle w:val="Nagwek4"/>
        <w:rPr>
          <w:rFonts w:cstheme="minorHAnsi"/>
        </w:rPr>
      </w:pPr>
      <w:bookmarkStart w:id="63" w:name="_Hlk56180423"/>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Pr>
          <w:rFonts w:cstheme="minorHAnsi"/>
        </w:rPr>
        <w:t xml:space="preserve"> USŁUGI CHMURY OBLICZENIOWEJ</w:t>
      </w:r>
    </w:p>
    <w:bookmarkEnd w:id="63"/>
    <w:p w14:paraId="0A6716A8" w14:textId="763485BD" w:rsidR="00AD7CAE" w:rsidRPr="00E25EEE" w:rsidRDefault="00AD7CAE" w:rsidP="00E25EEE">
      <w:r>
        <w:rPr>
          <w:lang w:eastAsia="pl-PL"/>
        </w:rPr>
        <w:t xml:space="preserve">             </w:t>
      </w:r>
      <w:r>
        <w:t>N/D</w:t>
      </w:r>
    </w:p>
    <w:p w14:paraId="5D09360C" w14:textId="7926CC8F" w:rsidR="00A20AE6" w:rsidRDefault="0025067C" w:rsidP="000B7CF6">
      <w:pPr>
        <w:pStyle w:val="Nagwek4"/>
      </w:pPr>
      <w:r w:rsidRPr="0090793C">
        <w:rPr>
          <w:rFonts w:cstheme="minorHAnsi"/>
        </w:rPr>
        <w:t>Szablony</w:t>
      </w:r>
    </w:p>
    <w:p w14:paraId="5B0EA7E3" w14:textId="77777777" w:rsidR="00976156" w:rsidRDefault="00976156" w:rsidP="009C3F06">
      <w:pPr>
        <w:pStyle w:val="Akapitzlist"/>
        <w:numPr>
          <w:ilvl w:val="0"/>
          <w:numId w:val="75"/>
        </w:numPr>
        <w:rPr>
          <w:lang w:eastAsia="el-GR"/>
        </w:rPr>
      </w:pPr>
      <w:r w:rsidRPr="00976156">
        <w:rPr>
          <w:lang w:eastAsia="el-GR"/>
        </w:rPr>
        <w:t xml:space="preserve">Załącznik nr 7 - Przykładowe kroki wdrożenia usługi przetwarzania informacji w Chmurze obliczeniowej publicznej lub hybrydowej w Zakładzie Ubezpieczeń </w:t>
      </w:r>
    </w:p>
    <w:p w14:paraId="1A532A29" w14:textId="582D4075" w:rsidR="00AD5F42" w:rsidRPr="000B7CF6" w:rsidRDefault="00A20AE6" w:rsidP="009C3F06">
      <w:pPr>
        <w:pStyle w:val="Akapitzlist"/>
        <w:numPr>
          <w:ilvl w:val="0"/>
          <w:numId w:val="75"/>
        </w:numPr>
        <w:rPr>
          <w:lang w:eastAsia="el-GR"/>
        </w:rPr>
      </w:pPr>
      <w:r w:rsidRPr="000B7CF6">
        <w:rPr>
          <w:lang w:eastAsia="el-GR"/>
        </w:rPr>
        <w:t>Załącznik nr 8 - Przykład - Proces wdrożenia</w:t>
      </w:r>
    </w:p>
    <w:p w14:paraId="1588B5E9" w14:textId="77777777" w:rsidR="0091677A" w:rsidRDefault="0091677A" w:rsidP="00294E9D">
      <w:pPr>
        <w:pStyle w:val="Nagwek2"/>
        <w:jc w:val="both"/>
      </w:pPr>
      <w:bookmarkStart w:id="64" w:name="_Toc55819459"/>
      <w:bookmarkStart w:id="65" w:name="_Toc55819460"/>
      <w:bookmarkStart w:id="66" w:name="_Toc55819461"/>
      <w:bookmarkStart w:id="67" w:name="_Toc55819462"/>
      <w:bookmarkStart w:id="68" w:name="_Toc55819463"/>
      <w:bookmarkStart w:id="69" w:name="_Toc55819464"/>
      <w:bookmarkStart w:id="70" w:name="_Toc55819465"/>
      <w:bookmarkStart w:id="71" w:name="_Toc55819466"/>
      <w:bookmarkStart w:id="72" w:name="_Toc57385105"/>
      <w:bookmarkEnd w:id="64"/>
      <w:bookmarkEnd w:id="65"/>
      <w:bookmarkEnd w:id="66"/>
      <w:bookmarkEnd w:id="67"/>
      <w:bookmarkEnd w:id="68"/>
      <w:bookmarkEnd w:id="69"/>
      <w:bookmarkEnd w:id="70"/>
      <w:bookmarkEnd w:id="71"/>
      <w:r w:rsidRPr="0091677A">
        <w:t>Wytyczne do klasyfikacji i oceny informacji</w:t>
      </w:r>
      <w:bookmarkEnd w:id="72"/>
    </w:p>
    <w:p w14:paraId="38B76112" w14:textId="77777777" w:rsidR="003D6207" w:rsidRDefault="003D6207">
      <w:pPr>
        <w:pStyle w:val="Nagwek4"/>
      </w:pPr>
      <w:r>
        <w:lastRenderedPageBreak/>
        <w:t>TREŚĆ KOMUNIKATU UKNF</w:t>
      </w:r>
    </w:p>
    <w:p w14:paraId="6E13B692" w14:textId="77777777" w:rsidR="003D6207" w:rsidRPr="003D6207" w:rsidRDefault="003D6207" w:rsidP="00294E9D">
      <w:pPr>
        <w:jc w:val="both"/>
        <w:rPr>
          <w:lang w:eastAsia="el-GR"/>
        </w:rPr>
      </w:pPr>
    </w:p>
    <w:tbl>
      <w:tblPr>
        <w:tblStyle w:val="Tabela-Siatka"/>
        <w:tblW w:w="0" w:type="auto"/>
        <w:tblLook w:val="04A0" w:firstRow="1" w:lastRow="0" w:firstColumn="1" w:lastColumn="0" w:noHBand="0" w:noVBand="1"/>
      </w:tblPr>
      <w:tblGrid>
        <w:gridCol w:w="9062"/>
      </w:tblGrid>
      <w:tr w:rsidR="000F5647" w14:paraId="2F9D81B5" w14:textId="77777777" w:rsidTr="000F5647">
        <w:tc>
          <w:tcPr>
            <w:tcW w:w="9062" w:type="dxa"/>
            <w:tcBorders>
              <w:top w:val="nil"/>
              <w:left w:val="nil"/>
              <w:bottom w:val="nil"/>
              <w:right w:val="nil"/>
            </w:tcBorders>
            <w:shd w:val="clear" w:color="auto" w:fill="F5F5F5"/>
          </w:tcPr>
          <w:p w14:paraId="054FE060" w14:textId="77777777" w:rsidR="000F5647" w:rsidRPr="000F5647" w:rsidRDefault="000F5647" w:rsidP="009C3F06">
            <w:pPr>
              <w:numPr>
                <w:ilvl w:val="0"/>
                <w:numId w:val="11"/>
              </w:numPr>
              <w:shd w:val="clear" w:color="auto" w:fill="F2F2F2" w:themeFill="background1" w:themeFillShade="F2"/>
              <w:ind w:left="317" w:hanging="136"/>
              <w:contextualSpacing/>
              <w:jc w:val="both"/>
              <w:textAlignment w:val="baseline"/>
              <w:rPr>
                <w:rFonts w:cstheme="minorHAnsi"/>
                <w:b/>
                <w:spacing w:val="15"/>
                <w:lang w:val="pl-PL" w:eastAsia="pl-PL"/>
              </w:rPr>
            </w:pPr>
            <w:r w:rsidRPr="000B7CF6">
              <w:rPr>
                <w:rFonts w:cstheme="minorHAnsi"/>
                <w:b/>
                <w:spacing w:val="15"/>
                <w:lang w:val="pl-PL" w:eastAsia="pl-PL"/>
              </w:rPr>
              <w:t>Wytyczne do klasyfikacji i oceny informacji</w:t>
            </w:r>
          </w:p>
          <w:p w14:paraId="645F748D" w14:textId="77777777" w:rsidR="000F5647" w:rsidRPr="000F5647" w:rsidRDefault="000F5647" w:rsidP="00294E9D">
            <w:pPr>
              <w:numPr>
                <w:ilvl w:val="0"/>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Podmiot nadzorowany przeprowadza w udokumentowanym procesie klasyfikację:</w:t>
            </w:r>
          </w:p>
          <w:p w14:paraId="3D072F79"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informacji prawnie chronionych w rozumieniu niniejszego komunikatu;</w:t>
            </w:r>
          </w:p>
          <w:p w14:paraId="57B4FE29"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informacji, których ochrona wynika z uregulowań prawnych nieuwzględnionych w niniejszym komunikacie;</w:t>
            </w:r>
          </w:p>
          <w:p w14:paraId="5587567E"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informacji, które nie podlegają ochronie prawnej.</w:t>
            </w:r>
          </w:p>
          <w:p w14:paraId="440DF352" w14:textId="77777777" w:rsidR="000F5647" w:rsidRPr="000F5647" w:rsidRDefault="000F5647" w:rsidP="00294E9D">
            <w:pPr>
              <w:shd w:val="clear" w:color="auto" w:fill="F2F2F2" w:themeFill="background1" w:themeFillShade="F2"/>
              <w:jc w:val="both"/>
              <w:textAlignment w:val="baseline"/>
              <w:rPr>
                <w:rFonts w:cstheme="minorHAnsi"/>
                <w:spacing w:val="15"/>
                <w:lang w:val="pl-PL" w:eastAsia="pl-PL"/>
              </w:rPr>
            </w:pPr>
          </w:p>
          <w:p w14:paraId="663C5892" w14:textId="77777777" w:rsidR="000F5647" w:rsidRPr="000F5647" w:rsidRDefault="000F5647" w:rsidP="00294E9D">
            <w:pPr>
              <w:numPr>
                <w:ilvl w:val="0"/>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Ocena informacji przeprowadzona jest pod kątem dopuszczalności ich przetwarzania w chmurze obliczeniowej, w szczególności biorąc pod uwagę:</w:t>
            </w:r>
          </w:p>
          <w:p w14:paraId="341EB354"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zgodność z wymaganiami prawa oraz specyficznymi dla danego sektora lub podmiotu nadzorowanego postanowieniami oraz zobowiązaniami umownymi;</w:t>
            </w:r>
          </w:p>
          <w:p w14:paraId="18D272A3"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zakres klasyfikowanych informacji, ich rodzaj i ważność;</w:t>
            </w:r>
          </w:p>
          <w:p w14:paraId="5C8497E0"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wartość informacji dla podmiotu nadzorowanego.</w:t>
            </w:r>
          </w:p>
          <w:p w14:paraId="65C36336" w14:textId="77777777" w:rsidR="000F5647" w:rsidRPr="000F5647" w:rsidRDefault="000F5647" w:rsidP="00294E9D">
            <w:pPr>
              <w:shd w:val="clear" w:color="auto" w:fill="F2F2F2" w:themeFill="background1" w:themeFillShade="F2"/>
              <w:jc w:val="both"/>
              <w:textAlignment w:val="baseline"/>
              <w:rPr>
                <w:rFonts w:cstheme="minorHAnsi"/>
                <w:spacing w:val="15"/>
                <w:lang w:val="pl-PL" w:eastAsia="pl-PL"/>
              </w:rPr>
            </w:pPr>
          </w:p>
          <w:p w14:paraId="13C1EB9B" w14:textId="77777777" w:rsidR="000F5647" w:rsidRPr="000F5647" w:rsidRDefault="000F5647" w:rsidP="00294E9D">
            <w:pPr>
              <w:numPr>
                <w:ilvl w:val="0"/>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Podmiot nadzorowany w procesie klasyfikacji i oceny informacji uwzględnia:</w:t>
            </w:r>
          </w:p>
          <w:p w14:paraId="11785CBF"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proofErr w:type="spellStart"/>
            <w:r w:rsidRPr="00C57690">
              <w:rPr>
                <w:rFonts w:cstheme="minorHAnsi"/>
                <w:spacing w:val="15"/>
                <w:lang w:eastAsia="pl-PL"/>
              </w:rPr>
              <w:t>skalę</w:t>
            </w:r>
            <w:proofErr w:type="spellEnd"/>
            <w:r w:rsidRPr="00C57690">
              <w:rPr>
                <w:rFonts w:cstheme="minorHAnsi"/>
                <w:spacing w:val="15"/>
                <w:lang w:eastAsia="pl-PL"/>
              </w:rPr>
              <w:t xml:space="preserve"> </w:t>
            </w:r>
            <w:proofErr w:type="spellStart"/>
            <w:r w:rsidRPr="00C57690">
              <w:rPr>
                <w:rFonts w:cstheme="minorHAnsi"/>
                <w:spacing w:val="15"/>
                <w:lang w:eastAsia="pl-PL"/>
              </w:rPr>
              <w:t>prowadzonej</w:t>
            </w:r>
            <w:proofErr w:type="spellEnd"/>
            <w:r w:rsidRPr="00C57690">
              <w:rPr>
                <w:rFonts w:cstheme="minorHAnsi"/>
                <w:spacing w:val="15"/>
                <w:lang w:eastAsia="pl-PL"/>
              </w:rPr>
              <w:t xml:space="preserve"> </w:t>
            </w:r>
            <w:proofErr w:type="spellStart"/>
            <w:r w:rsidRPr="00C57690">
              <w:rPr>
                <w:rFonts w:cstheme="minorHAnsi"/>
                <w:spacing w:val="15"/>
                <w:lang w:eastAsia="pl-PL"/>
              </w:rPr>
              <w:t>działalności</w:t>
            </w:r>
            <w:proofErr w:type="spellEnd"/>
            <w:r w:rsidRPr="00C57690">
              <w:rPr>
                <w:rFonts w:cstheme="minorHAnsi"/>
                <w:spacing w:val="15"/>
                <w:lang w:eastAsia="pl-PL"/>
              </w:rPr>
              <w:t>;</w:t>
            </w:r>
          </w:p>
          <w:p w14:paraId="518AD125"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korporacyjne, grupowe lub inne modele lub metody oceny i klasyfikacji, które uwzględniają powyższe założenia i są wspólne dla grupy podmiotów, do których zalicza się podmiot nadzorowany;</w:t>
            </w:r>
          </w:p>
          <w:p w14:paraId="55865667"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odpowiedzialność podmiotu nadzorowanego za przetwarzane informacje.</w:t>
            </w:r>
          </w:p>
          <w:p w14:paraId="1DAD7EB8" w14:textId="77777777" w:rsidR="000F5647" w:rsidRPr="000F5647" w:rsidRDefault="000F5647" w:rsidP="00294E9D">
            <w:pPr>
              <w:shd w:val="clear" w:color="auto" w:fill="F2F2F2" w:themeFill="background1" w:themeFillShade="F2"/>
              <w:jc w:val="both"/>
              <w:textAlignment w:val="baseline"/>
              <w:rPr>
                <w:rFonts w:cstheme="minorHAnsi"/>
                <w:spacing w:val="15"/>
                <w:lang w:val="pl-PL" w:eastAsia="pl-PL"/>
              </w:rPr>
            </w:pPr>
          </w:p>
          <w:p w14:paraId="23E30F65" w14:textId="77777777" w:rsidR="000F5647" w:rsidRPr="000F5647" w:rsidRDefault="000F5647" w:rsidP="00294E9D">
            <w:pPr>
              <w:numPr>
                <w:ilvl w:val="0"/>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Podmiot nadzorowany powinien przeprowadzić klasyfikację i ocenę informacji ponownie, gdy:</w:t>
            </w:r>
          </w:p>
          <w:p w14:paraId="58D25228"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zamierza przetwarzać nowy rodzaj informacji;</w:t>
            </w:r>
          </w:p>
          <w:p w14:paraId="17A6B8C7"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zamierza wykorzystać nową usługę chmury obliczeniowej;</w:t>
            </w:r>
          </w:p>
          <w:p w14:paraId="720B6183"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zmiana prawa, regulacji, regulaminów lub postanowień umów, których stroną jest podmiot nadzorowany, wpływa albo może wpływać na zgodność postępowania podmiotu nadzorowanego w kontekście przetwarzania informacji w chmurze obliczeniowej;</w:t>
            </w:r>
          </w:p>
          <w:p w14:paraId="39A8D9C6" w14:textId="77777777" w:rsidR="000F5647" w:rsidRP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istotnie zwiększa się albo zmniejsza skala przetwarzania;</w:t>
            </w:r>
          </w:p>
          <w:p w14:paraId="1DB74C16" w14:textId="77777777" w:rsidR="000F5647" w:rsidRDefault="000F5647" w:rsidP="00294E9D">
            <w:pPr>
              <w:numPr>
                <w:ilvl w:val="1"/>
                <w:numId w:val="4"/>
              </w:numPr>
              <w:shd w:val="clear" w:color="auto" w:fill="F2F2F2" w:themeFill="background1" w:themeFillShade="F2"/>
              <w:jc w:val="both"/>
              <w:textAlignment w:val="baseline"/>
              <w:rPr>
                <w:rFonts w:cstheme="minorHAnsi"/>
                <w:spacing w:val="15"/>
                <w:lang w:val="pl-PL" w:eastAsia="pl-PL"/>
              </w:rPr>
            </w:pPr>
            <w:r w:rsidRPr="000B7CF6">
              <w:rPr>
                <w:rFonts w:cstheme="minorHAnsi"/>
                <w:spacing w:val="15"/>
                <w:lang w:val="pl-PL" w:eastAsia="pl-PL"/>
              </w:rPr>
              <w:t>istotnie zwiększa się wartość przetwarzanych informacji.</w:t>
            </w:r>
          </w:p>
          <w:p w14:paraId="1BEEA297" w14:textId="77777777" w:rsidR="008B58BE" w:rsidRPr="000F5647" w:rsidRDefault="008B58BE" w:rsidP="00294E9D">
            <w:pPr>
              <w:shd w:val="clear" w:color="auto" w:fill="F2F2F2" w:themeFill="background1" w:themeFillShade="F2"/>
              <w:ind w:left="720"/>
              <w:jc w:val="both"/>
              <w:textAlignment w:val="baseline"/>
              <w:rPr>
                <w:rFonts w:cstheme="minorHAnsi"/>
                <w:spacing w:val="15"/>
                <w:lang w:val="pl-PL" w:eastAsia="pl-PL"/>
              </w:rPr>
            </w:pPr>
          </w:p>
          <w:p w14:paraId="2CE02FFB" w14:textId="77777777" w:rsidR="000F5647" w:rsidRPr="004378D1" w:rsidRDefault="000F5647" w:rsidP="00294E9D">
            <w:pPr>
              <w:numPr>
                <w:ilvl w:val="0"/>
                <w:numId w:val="4"/>
              </w:numPr>
              <w:shd w:val="clear" w:color="auto" w:fill="F2F2F2" w:themeFill="background1" w:themeFillShade="F2"/>
              <w:jc w:val="both"/>
              <w:textAlignment w:val="baseline"/>
              <w:rPr>
                <w:rFonts w:cstheme="minorHAnsi"/>
                <w:color w:val="430A1D" w:themeColor="accent1" w:themeShade="7F"/>
                <w:spacing w:val="15"/>
                <w:lang w:val="pl-PL" w:eastAsia="pl-PL"/>
              </w:rPr>
            </w:pPr>
            <w:r w:rsidRPr="000B7CF6">
              <w:rPr>
                <w:rFonts w:cstheme="minorHAnsi"/>
                <w:spacing w:val="15"/>
                <w:lang w:val="pl-PL" w:eastAsia="pl-PL"/>
              </w:rPr>
              <w:t>Podmiot nadzorowany powinien regularnie (lecz nie rzadziej niż raz w roku) przeglądać i potwierdzać aktualność stosowanej klasyfikacji i oceny informacji do bieżących warunków swojego działania.</w:t>
            </w:r>
          </w:p>
        </w:tc>
      </w:tr>
    </w:tbl>
    <w:p w14:paraId="717911AF" w14:textId="6DC60F8D" w:rsidR="00723932" w:rsidRPr="00662B3F" w:rsidRDefault="00723932" w:rsidP="00E25EEE">
      <w:pPr>
        <w:pStyle w:val="Nagwek4"/>
      </w:pPr>
      <w:r w:rsidRPr="00662B3F">
        <w:t>opis wymagań</w:t>
      </w:r>
    </w:p>
    <w:p w14:paraId="6BCE617E" w14:textId="624F79D3" w:rsidR="004B6C34" w:rsidRPr="000B7CF6" w:rsidRDefault="004B6C34" w:rsidP="004B6C34">
      <w:pPr>
        <w:numPr>
          <w:ilvl w:val="0"/>
          <w:numId w:val="6"/>
        </w:numPr>
        <w:jc w:val="both"/>
        <w:textAlignment w:val="baseline"/>
        <w:rPr>
          <w:rFonts w:eastAsia="Times New Roman" w:cstheme="minorHAnsi"/>
          <w:lang w:eastAsia="el-GR"/>
        </w:rPr>
      </w:pPr>
      <w:bookmarkStart w:id="73" w:name="_Hlk55377277"/>
      <w:r w:rsidRPr="000B7CF6">
        <w:rPr>
          <w:rFonts w:eastAsia="Times New Roman" w:cstheme="minorHAnsi"/>
          <w:lang w:eastAsia="el-GR"/>
        </w:rPr>
        <w:t xml:space="preserve">Zakład </w:t>
      </w:r>
      <w:r w:rsidR="002F6800" w:rsidRPr="000B7CF6">
        <w:rPr>
          <w:rFonts w:eastAsia="Times New Roman" w:cstheme="minorHAnsi"/>
          <w:lang w:eastAsia="el-GR"/>
        </w:rPr>
        <w:t>U</w:t>
      </w:r>
      <w:r w:rsidRPr="000B7CF6">
        <w:rPr>
          <w:rFonts w:eastAsia="Times New Roman" w:cstheme="minorHAnsi"/>
          <w:lang w:eastAsia="el-GR"/>
        </w:rPr>
        <w:t>bezpieczeń klasyfikuje informacje w udokumentowany sposób</w:t>
      </w:r>
      <w:r w:rsidR="005F049B" w:rsidRPr="000B7CF6">
        <w:rPr>
          <w:rFonts w:eastAsia="Times New Roman" w:cstheme="minorHAnsi"/>
          <w:lang w:eastAsia="el-GR"/>
        </w:rPr>
        <w:t xml:space="preserve">, </w:t>
      </w:r>
      <w:r w:rsidRPr="000B7CF6">
        <w:rPr>
          <w:rFonts w:eastAsia="Times New Roman" w:cstheme="minorHAnsi"/>
          <w:lang w:eastAsia="el-GR"/>
        </w:rPr>
        <w:t xml:space="preserve">zgodnie z metodyką opisaną w niniejszym Standardzie lub inną przyjętą w Zakładzie </w:t>
      </w:r>
      <w:r w:rsidR="00A105A1" w:rsidRPr="000B7CF6">
        <w:rPr>
          <w:rFonts w:eastAsia="Times New Roman" w:cstheme="minorHAnsi"/>
          <w:lang w:eastAsia="el-GR"/>
        </w:rPr>
        <w:t>U</w:t>
      </w:r>
      <w:r w:rsidRPr="000B7CF6">
        <w:rPr>
          <w:rFonts w:eastAsia="Times New Roman" w:cstheme="minorHAnsi"/>
          <w:lang w:eastAsia="el-GR"/>
        </w:rPr>
        <w:t>bezpieczeń, w tym w szczególności</w:t>
      </w:r>
      <w:r w:rsidR="002521F9" w:rsidRPr="000B7CF6">
        <w:rPr>
          <w:rFonts w:eastAsia="Times New Roman" w:cstheme="minorHAnsi"/>
          <w:lang w:eastAsia="el-GR"/>
        </w:rPr>
        <w:t xml:space="preserve"> zapewnia, że</w:t>
      </w:r>
      <w:r w:rsidRPr="000B7CF6">
        <w:rPr>
          <w:rFonts w:eastAsia="Times New Roman" w:cstheme="minorHAnsi"/>
          <w:lang w:eastAsia="el-GR"/>
        </w:rPr>
        <w:t>:</w:t>
      </w:r>
    </w:p>
    <w:p w14:paraId="677EFD42" w14:textId="4F973AB7" w:rsidR="004B6C34" w:rsidRPr="000B7CF6" w:rsidRDefault="004B6C34" w:rsidP="004B6C34">
      <w:pPr>
        <w:pStyle w:val="Akapitzlist"/>
        <w:numPr>
          <w:ilvl w:val="1"/>
          <w:numId w:val="4"/>
        </w:numPr>
        <w:jc w:val="both"/>
        <w:textAlignment w:val="baseline"/>
        <w:rPr>
          <w:rFonts w:eastAsia="Times New Roman" w:cstheme="minorHAnsi"/>
          <w:lang w:eastAsia="el-GR"/>
        </w:rPr>
      </w:pPr>
      <w:bookmarkStart w:id="74" w:name="_Hlk55377292"/>
      <w:bookmarkEnd w:id="73"/>
      <w:r w:rsidRPr="000B7CF6">
        <w:rPr>
          <w:rFonts w:eastAsia="Times New Roman" w:cstheme="minorHAnsi"/>
          <w:lang w:eastAsia="el-GR"/>
        </w:rPr>
        <w:t xml:space="preserve">klasyfikacja informacji uwzględnia </w:t>
      </w:r>
      <w:r w:rsidRPr="00357C47">
        <w:rPr>
          <w:rFonts w:eastAsia="Times New Roman" w:cstheme="minorHAnsi"/>
          <w:lang w:eastAsia="el-GR"/>
        </w:rPr>
        <w:t xml:space="preserve">podział na </w:t>
      </w:r>
      <w:r w:rsidR="00D970B3" w:rsidRPr="00357C47">
        <w:rPr>
          <w:rFonts w:eastAsia="Times New Roman" w:cstheme="minorHAnsi"/>
          <w:lang w:eastAsia="el-GR"/>
        </w:rPr>
        <w:t>kategorie informacji</w:t>
      </w:r>
      <w:r w:rsidRPr="00357C47">
        <w:rPr>
          <w:rFonts w:eastAsia="Times New Roman" w:cstheme="minorHAnsi"/>
          <w:lang w:eastAsia="el-GR"/>
        </w:rPr>
        <w:t>;</w:t>
      </w:r>
    </w:p>
    <w:p w14:paraId="0DC6A8C4" w14:textId="1DEEB7EC" w:rsidR="004B6C34" w:rsidRPr="000B7CF6" w:rsidRDefault="004B6C34" w:rsidP="004B6C34">
      <w:pPr>
        <w:pStyle w:val="Akapitzlist"/>
        <w:numPr>
          <w:ilvl w:val="1"/>
          <w:numId w:val="4"/>
        </w:numPr>
        <w:jc w:val="both"/>
        <w:textAlignment w:val="baseline"/>
        <w:rPr>
          <w:rFonts w:eastAsia="Times New Roman" w:cstheme="minorHAnsi"/>
          <w:lang w:eastAsia="el-GR"/>
        </w:rPr>
      </w:pPr>
      <w:r w:rsidRPr="000B7CF6">
        <w:rPr>
          <w:rFonts w:eastAsia="Times New Roman" w:cstheme="minorHAnsi"/>
          <w:lang w:eastAsia="el-GR"/>
        </w:rPr>
        <w:t>klasyfikacja informacji uwzględnia co najmniej podział na informacje prawnie chronione oraz pozostałe informacje;</w:t>
      </w:r>
    </w:p>
    <w:p w14:paraId="19452E3D" w14:textId="3992B845" w:rsidR="004B6C34" w:rsidRPr="000B7CF6" w:rsidRDefault="004B6C34" w:rsidP="004B6C34">
      <w:pPr>
        <w:pStyle w:val="Akapitzlist"/>
        <w:numPr>
          <w:ilvl w:val="1"/>
          <w:numId w:val="4"/>
        </w:numPr>
        <w:jc w:val="both"/>
        <w:textAlignment w:val="baseline"/>
        <w:rPr>
          <w:rFonts w:eastAsia="Times New Roman" w:cstheme="minorHAnsi"/>
          <w:lang w:eastAsia="el-GR"/>
        </w:rPr>
      </w:pPr>
      <w:r w:rsidRPr="000B7CF6">
        <w:rPr>
          <w:rFonts w:eastAsia="Times New Roman" w:cstheme="minorHAnsi"/>
          <w:lang w:eastAsia="el-GR"/>
        </w:rPr>
        <w:t>klasyfikacja informacji uwzględnia podstawowe atrybuty bezpieczeństwa, tj. poufność, integralność i dostępność</w:t>
      </w:r>
      <w:r w:rsidR="00036A3D" w:rsidRPr="000B7CF6">
        <w:rPr>
          <w:rFonts w:eastAsia="Times New Roman" w:cstheme="minorHAnsi"/>
          <w:lang w:eastAsia="el-GR"/>
        </w:rPr>
        <w:t>.</w:t>
      </w:r>
    </w:p>
    <w:p w14:paraId="50AB6B0F" w14:textId="23EF9B25" w:rsidR="007A5E1E" w:rsidRPr="000B7CF6" w:rsidRDefault="004B6C34">
      <w:pPr>
        <w:numPr>
          <w:ilvl w:val="0"/>
          <w:numId w:val="6"/>
        </w:numPr>
        <w:jc w:val="both"/>
        <w:textAlignment w:val="baseline"/>
        <w:rPr>
          <w:rFonts w:eastAsia="Times New Roman" w:cstheme="minorHAnsi"/>
          <w:lang w:eastAsia="el-GR"/>
        </w:rPr>
      </w:pPr>
      <w:r w:rsidRPr="000B7CF6">
        <w:rPr>
          <w:rFonts w:eastAsia="Times New Roman" w:cstheme="minorHAnsi"/>
          <w:lang w:eastAsia="el-GR"/>
        </w:rPr>
        <w:t xml:space="preserve">Zakład </w:t>
      </w:r>
      <w:r w:rsidR="0019725D" w:rsidRPr="000B7CF6">
        <w:rPr>
          <w:rFonts w:eastAsia="Times New Roman" w:cstheme="minorHAnsi"/>
          <w:lang w:eastAsia="el-GR"/>
        </w:rPr>
        <w:t>U</w:t>
      </w:r>
      <w:r w:rsidRPr="000B7CF6">
        <w:rPr>
          <w:rFonts w:eastAsia="Times New Roman" w:cstheme="minorHAnsi"/>
          <w:lang w:eastAsia="el-GR"/>
        </w:rPr>
        <w:t xml:space="preserve">bezpieczeń na bieżąco monitoruje zmiany </w:t>
      </w:r>
      <w:r w:rsidR="00392DC2">
        <w:rPr>
          <w:rFonts w:eastAsia="Times New Roman" w:cstheme="minorHAnsi"/>
          <w:lang w:eastAsia="el-GR"/>
        </w:rPr>
        <w:t>dotyczące</w:t>
      </w:r>
      <w:r w:rsidRPr="000B7CF6">
        <w:rPr>
          <w:rFonts w:eastAsia="Times New Roman" w:cstheme="minorHAnsi"/>
          <w:lang w:eastAsia="el-GR"/>
        </w:rPr>
        <w:t xml:space="preserve"> wymogów prawnych oraz regulacyjnych w zakresie, który wymagałby ponownej </w:t>
      </w:r>
      <w:r w:rsidR="004F3FE6" w:rsidRPr="000B7CF6">
        <w:rPr>
          <w:rFonts w:eastAsia="Times New Roman" w:cstheme="minorHAnsi"/>
          <w:lang w:eastAsia="el-GR"/>
        </w:rPr>
        <w:t>klasyfikacji</w:t>
      </w:r>
      <w:r w:rsidRPr="000B7CF6">
        <w:rPr>
          <w:rFonts w:eastAsia="Times New Roman" w:cstheme="minorHAnsi"/>
          <w:lang w:eastAsia="el-GR"/>
        </w:rPr>
        <w:t xml:space="preserve"> przetwarzanych informacji.</w:t>
      </w:r>
      <w:bookmarkEnd w:id="74"/>
    </w:p>
    <w:p w14:paraId="46644B0D" w14:textId="04FAA281" w:rsidR="00723932" w:rsidRPr="00662B3F" w:rsidRDefault="008D024C" w:rsidP="00E25EEE">
      <w:pPr>
        <w:pStyle w:val="Nagwek4"/>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Pr>
          <w:rFonts w:cstheme="minorHAnsi"/>
        </w:rPr>
        <w:t xml:space="preserve">Zakładu Ubezpieczeń </w:t>
      </w:r>
    </w:p>
    <w:p w14:paraId="35AA7BDB" w14:textId="3BA5F4D3" w:rsidR="001F01BA" w:rsidRPr="000B7CF6" w:rsidRDefault="001F01BA" w:rsidP="009C3F06">
      <w:pPr>
        <w:pStyle w:val="Akapitzlist"/>
        <w:numPr>
          <w:ilvl w:val="0"/>
          <w:numId w:val="58"/>
        </w:numPr>
        <w:jc w:val="both"/>
        <w:rPr>
          <w:rFonts w:eastAsia="Times New Roman" w:cstheme="minorHAnsi"/>
          <w:lang w:eastAsia="el-GR"/>
        </w:rPr>
      </w:pPr>
      <w:r w:rsidRPr="000B7CF6">
        <w:rPr>
          <w:rFonts w:eastAsia="Times New Roman" w:cstheme="minorHAnsi"/>
          <w:lang w:eastAsia="el-GR"/>
        </w:rPr>
        <w:t xml:space="preserve">Opisany proces </w:t>
      </w:r>
      <w:r w:rsidR="00183365" w:rsidRPr="000B7CF6">
        <w:rPr>
          <w:rFonts w:eastAsia="Times New Roman" w:cstheme="minorHAnsi"/>
          <w:lang w:eastAsia="el-GR"/>
        </w:rPr>
        <w:t>klasyfikacji</w:t>
      </w:r>
      <w:r w:rsidRPr="000B7CF6">
        <w:rPr>
          <w:rFonts w:eastAsia="Times New Roman" w:cstheme="minorHAnsi"/>
          <w:lang w:eastAsia="el-GR"/>
        </w:rPr>
        <w:t xml:space="preserve"> i oceny informacji przetwarzanych w Chmurze obliczeniowej uwzględniający wytyczne opisane w </w:t>
      </w:r>
      <w:r w:rsidR="00E900FC" w:rsidRPr="000B7CF6">
        <w:rPr>
          <w:rFonts w:eastAsia="Times New Roman" w:cstheme="minorHAnsi"/>
          <w:lang w:eastAsia="el-GR"/>
        </w:rPr>
        <w:t>rozdziale V Komunikatu – Wytyczne do klasyfikacji i oceny informacji (ust. 1 pkt 1-3 oraz ust. 3 pkt 1-3)</w:t>
      </w:r>
      <w:r w:rsidRPr="000B7CF6">
        <w:rPr>
          <w:rFonts w:eastAsia="Times New Roman" w:cstheme="minorHAnsi"/>
          <w:lang w:eastAsia="el-GR"/>
        </w:rPr>
        <w:t xml:space="preserve">. </w:t>
      </w:r>
    </w:p>
    <w:p w14:paraId="2874665F" w14:textId="77777777" w:rsidR="00911575" w:rsidRPr="000B7CF6" w:rsidRDefault="00911575" w:rsidP="009C3F06">
      <w:pPr>
        <w:pStyle w:val="Akapitzlist"/>
        <w:numPr>
          <w:ilvl w:val="0"/>
          <w:numId w:val="58"/>
        </w:numPr>
        <w:jc w:val="both"/>
        <w:rPr>
          <w:rFonts w:eastAsia="Times New Roman" w:cstheme="minorHAnsi"/>
          <w:lang w:eastAsia="el-GR"/>
        </w:rPr>
      </w:pPr>
      <w:r w:rsidRPr="000B7CF6">
        <w:rPr>
          <w:rFonts w:eastAsia="Times New Roman" w:cstheme="minorHAnsi"/>
          <w:lang w:eastAsia="el-GR"/>
        </w:rPr>
        <w:t>Udokumentowane zasady klasyfikacji informacji.</w:t>
      </w:r>
    </w:p>
    <w:p w14:paraId="14881585" w14:textId="77777777" w:rsidR="00911575" w:rsidRPr="000B7CF6" w:rsidRDefault="00911575" w:rsidP="009C3F06">
      <w:pPr>
        <w:pStyle w:val="Akapitzlist"/>
        <w:numPr>
          <w:ilvl w:val="0"/>
          <w:numId w:val="58"/>
        </w:numPr>
        <w:jc w:val="both"/>
        <w:rPr>
          <w:rFonts w:eastAsia="Times New Roman" w:cstheme="minorHAnsi"/>
          <w:lang w:eastAsia="el-GR"/>
        </w:rPr>
      </w:pPr>
      <w:r w:rsidRPr="000B7CF6">
        <w:rPr>
          <w:rFonts w:eastAsia="Times New Roman" w:cstheme="minorHAnsi"/>
          <w:lang w:eastAsia="el-GR"/>
        </w:rPr>
        <w:t xml:space="preserve">Udokumentowane wyniki klasyfikacji informacji, które powinny zostać uwzględnione w planie przetwarzania informacji w Chmurze obliczeniowej. </w:t>
      </w:r>
    </w:p>
    <w:p w14:paraId="43AE3BF9" w14:textId="77777777" w:rsidR="00911575" w:rsidRPr="000B7CF6" w:rsidRDefault="00911575" w:rsidP="009C3F06">
      <w:pPr>
        <w:pStyle w:val="Akapitzlist"/>
        <w:numPr>
          <w:ilvl w:val="0"/>
          <w:numId w:val="58"/>
        </w:numPr>
        <w:jc w:val="both"/>
        <w:rPr>
          <w:rFonts w:eastAsia="Times New Roman" w:cstheme="minorHAnsi"/>
          <w:lang w:eastAsia="el-GR"/>
        </w:rPr>
      </w:pPr>
      <w:r w:rsidRPr="000B7CF6">
        <w:rPr>
          <w:rFonts w:eastAsia="Times New Roman" w:cstheme="minorHAnsi"/>
          <w:lang w:eastAsia="el-GR"/>
        </w:rPr>
        <w:lastRenderedPageBreak/>
        <w:t>Udokumentowane okresowe przeglądy klasyfikacji informacji (nie rzadziej niż raz w roku) wraz z potwierdzeniem aktualności stosowanej klasyfikacji i oceny informacji.</w:t>
      </w:r>
    </w:p>
    <w:p w14:paraId="12913A54" w14:textId="77777777" w:rsidR="00F21DD0" w:rsidRDefault="00F21DD0" w:rsidP="00F21DD0">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Pr>
          <w:rFonts w:cstheme="minorHAnsi"/>
        </w:rPr>
        <w:t xml:space="preserve"> USŁUGI CHMURY OBLICZENIOWEJ</w:t>
      </w:r>
    </w:p>
    <w:p w14:paraId="6877620F" w14:textId="77777777" w:rsidR="00F21DD0" w:rsidRPr="00FD616E" w:rsidRDefault="00F21DD0" w:rsidP="00F21DD0">
      <w:pPr>
        <w:rPr>
          <w:lang w:eastAsia="pl-PL"/>
        </w:rPr>
      </w:pPr>
      <w:r>
        <w:rPr>
          <w:lang w:eastAsia="pl-PL"/>
        </w:rPr>
        <w:t xml:space="preserve">             N/D</w:t>
      </w:r>
    </w:p>
    <w:p w14:paraId="2CC59355" w14:textId="59EA8AF4" w:rsidR="00723932" w:rsidRPr="00662B3F" w:rsidRDefault="00723932" w:rsidP="00E25EEE">
      <w:pPr>
        <w:pStyle w:val="Nagwek4"/>
      </w:pPr>
      <w:r w:rsidRPr="00662B3F">
        <w:t>SZABLONY</w:t>
      </w:r>
    </w:p>
    <w:p w14:paraId="4EFEA982" w14:textId="0E46E877" w:rsidR="000F5647" w:rsidRPr="000B7CF6" w:rsidRDefault="00723932" w:rsidP="009C3F06">
      <w:pPr>
        <w:pStyle w:val="Akapitzlist"/>
        <w:numPr>
          <w:ilvl w:val="0"/>
          <w:numId w:val="59"/>
        </w:numPr>
        <w:jc w:val="both"/>
        <w:rPr>
          <w:rFonts w:eastAsia="Times New Roman" w:cstheme="minorHAnsi"/>
          <w:lang w:eastAsia="el-GR"/>
        </w:rPr>
      </w:pPr>
      <w:r w:rsidRPr="000B7CF6">
        <w:rPr>
          <w:rFonts w:eastAsia="Times New Roman" w:cstheme="minorHAnsi"/>
          <w:lang w:eastAsia="el-GR"/>
        </w:rPr>
        <w:t xml:space="preserve">Załącznik nr 1 – </w:t>
      </w:r>
      <w:r w:rsidR="00B02843" w:rsidRPr="000B7CF6">
        <w:rPr>
          <w:rFonts w:eastAsia="Times New Roman" w:cstheme="minorHAnsi"/>
          <w:lang w:eastAsia="el-GR"/>
        </w:rPr>
        <w:t>Przykład s</w:t>
      </w:r>
      <w:r w:rsidRPr="000B7CF6">
        <w:rPr>
          <w:rFonts w:eastAsia="Times New Roman" w:cstheme="minorHAnsi"/>
          <w:lang w:eastAsia="el-GR"/>
        </w:rPr>
        <w:t>zablon</w:t>
      </w:r>
      <w:r w:rsidR="00B02843" w:rsidRPr="000B7CF6">
        <w:rPr>
          <w:rFonts w:eastAsia="Times New Roman" w:cstheme="minorHAnsi"/>
          <w:lang w:eastAsia="el-GR"/>
        </w:rPr>
        <w:t>u</w:t>
      </w:r>
      <w:r w:rsidRPr="000B7CF6">
        <w:rPr>
          <w:rFonts w:eastAsia="Times New Roman" w:cstheme="minorHAnsi"/>
          <w:lang w:eastAsia="el-GR"/>
        </w:rPr>
        <w:t xml:space="preserve"> </w:t>
      </w:r>
      <w:r w:rsidR="00021E8C" w:rsidRPr="000B7CF6">
        <w:rPr>
          <w:rFonts w:eastAsia="Times New Roman" w:cstheme="minorHAnsi"/>
          <w:lang w:eastAsia="el-GR"/>
        </w:rPr>
        <w:t>klasyfikacji informacji</w:t>
      </w:r>
    </w:p>
    <w:p w14:paraId="1AB9C05D" w14:textId="77777777" w:rsidR="0091677A" w:rsidRDefault="0091677A" w:rsidP="00E25EEE">
      <w:pPr>
        <w:pStyle w:val="Nagwek2"/>
        <w:jc w:val="both"/>
      </w:pPr>
      <w:bookmarkStart w:id="75" w:name="_Toc57385106"/>
      <w:r w:rsidRPr="0091677A">
        <w:t>Wytyczne do szacowania ryzyka</w:t>
      </w:r>
      <w:bookmarkEnd w:id="75"/>
    </w:p>
    <w:p w14:paraId="631564FC" w14:textId="33759D23" w:rsidR="00777633" w:rsidRDefault="00777633">
      <w:pPr>
        <w:pStyle w:val="Nagwek4"/>
      </w:pPr>
      <w:r>
        <w:t>TREŚĆ KOMUNIKATU UKNF</w:t>
      </w:r>
    </w:p>
    <w:p w14:paraId="421A1F75" w14:textId="77777777" w:rsidR="00DA0110" w:rsidRPr="00E25EEE" w:rsidRDefault="00DA0110" w:rsidP="00E25EEE"/>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DA0110" w:rsidRPr="0090793C" w14:paraId="46F76AA9" w14:textId="77777777" w:rsidTr="00E25EEE">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073FB5A2" w14:textId="77777777" w:rsidR="00DA0110" w:rsidRPr="0090793C" w:rsidRDefault="00DA0110" w:rsidP="009C3F06">
            <w:pPr>
              <w:numPr>
                <w:ilvl w:val="0"/>
                <w:numId w:val="11"/>
              </w:numPr>
              <w:shd w:val="clear" w:color="auto" w:fill="F2F2F2" w:themeFill="background1" w:themeFillShade="F2"/>
              <w:ind w:left="317" w:hanging="136"/>
              <w:contextualSpacing/>
              <w:jc w:val="both"/>
              <w:textAlignment w:val="baseline"/>
              <w:rPr>
                <w:rFonts w:cstheme="minorHAnsi"/>
                <w:b/>
                <w:color w:val="430A1D" w:themeColor="accent1" w:themeShade="7F"/>
                <w:spacing w:val="15"/>
                <w:lang w:val="pl-PL" w:eastAsia="pl-PL"/>
              </w:rPr>
            </w:pPr>
            <w:r w:rsidRPr="0090793C">
              <w:rPr>
                <w:rFonts w:cstheme="minorHAnsi"/>
                <w:b/>
                <w:color w:val="430A1D" w:themeColor="accent1" w:themeShade="7F"/>
                <w:spacing w:val="15"/>
                <w:lang w:val="pl-PL" w:eastAsia="pl-PL"/>
              </w:rPr>
              <w:t>Wytyczne do szacowania ryzyka</w:t>
            </w:r>
          </w:p>
          <w:p w14:paraId="3227C585" w14:textId="539AAF49" w:rsidR="00DA0110" w:rsidRPr="00036639"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prowadzi w udokumentowanym procesie kompleksowe szacowanie ryzyka (identyfikację, analizę oraz ocenę zagrożeń, możliwość ich wystąpienia oraz wpływ tego wystąpienia na podmiot nadzorowany), zgodnie z wymaganiami aktualnego wydania normy PN-ISO 27005 (Zarządzanie ryzykiem w bezpieczeństwie informacji) lub jej odpowiednika w europejskim systemie normalizacji, lub na bazie innego, usystematyzowanego podejścia</w:t>
            </w:r>
            <w:r w:rsidR="0024369D">
              <w:rPr>
                <w:rFonts w:cstheme="minorHAnsi"/>
                <w:color w:val="430A1D" w:themeColor="accent1" w:themeShade="7F"/>
                <w:spacing w:val="15"/>
                <w:lang w:val="pl-PL" w:eastAsia="pl-PL"/>
              </w:rPr>
              <w:t xml:space="preserve"> </w:t>
            </w:r>
            <w:r w:rsidR="00941ED9">
              <w:rPr>
                <w:rStyle w:val="Odwoanieprzypisudolnego"/>
                <w:rFonts w:cstheme="minorHAnsi"/>
                <w:color w:val="430A1D" w:themeColor="accent1" w:themeShade="7F"/>
                <w:spacing w:val="15"/>
                <w:lang w:val="pl-PL" w:eastAsia="pl-PL"/>
              </w:rPr>
              <w:footnoteReference w:id="2"/>
            </w:r>
            <w:r>
              <w:rPr>
                <w:rFonts w:cstheme="minorHAnsi"/>
                <w:color w:val="430A1D" w:themeColor="accent1" w:themeShade="7F"/>
                <w:spacing w:val="15"/>
                <w:lang w:val="pl-PL" w:eastAsia="pl-PL"/>
              </w:rPr>
              <w:t xml:space="preserve">. </w:t>
            </w:r>
            <w:r w:rsidRPr="00D906FA">
              <w:rPr>
                <w:rFonts w:cstheme="minorHAnsi"/>
                <w:color w:val="430A1D" w:themeColor="accent1" w:themeShade="7F"/>
                <w:spacing w:val="15"/>
                <w:lang w:val="pl-PL" w:eastAsia="pl-PL"/>
              </w:rPr>
              <w:t xml:space="preserve">Szacowanie ryzyka jest prowadzone w sposób ciągły, z uwzględnieniem praktycznej implementacji zasady PDCA („plan – do – </w:t>
            </w:r>
            <w:proofErr w:type="spellStart"/>
            <w:r w:rsidRPr="00D906FA">
              <w:rPr>
                <w:rFonts w:cstheme="minorHAnsi"/>
                <w:color w:val="430A1D" w:themeColor="accent1" w:themeShade="7F"/>
                <w:spacing w:val="15"/>
                <w:lang w:val="pl-PL" w:eastAsia="pl-PL"/>
              </w:rPr>
              <w:t>check</w:t>
            </w:r>
            <w:proofErr w:type="spellEnd"/>
            <w:r w:rsidRPr="00D906FA">
              <w:rPr>
                <w:rFonts w:cstheme="minorHAnsi"/>
                <w:color w:val="430A1D" w:themeColor="accent1" w:themeShade="7F"/>
                <w:spacing w:val="15"/>
                <w:lang w:val="pl-PL" w:eastAsia="pl-PL"/>
              </w:rPr>
              <w:t xml:space="preserve"> – </w:t>
            </w:r>
            <w:proofErr w:type="spellStart"/>
            <w:r w:rsidRPr="00D906FA">
              <w:rPr>
                <w:rFonts w:cstheme="minorHAnsi"/>
                <w:color w:val="430A1D" w:themeColor="accent1" w:themeShade="7F"/>
                <w:spacing w:val="15"/>
                <w:lang w:val="pl-PL" w:eastAsia="pl-PL"/>
              </w:rPr>
              <w:t>act</w:t>
            </w:r>
            <w:proofErr w:type="spellEnd"/>
            <w:r w:rsidRPr="00D906FA">
              <w:rPr>
                <w:rFonts w:cstheme="minorHAnsi"/>
                <w:color w:val="430A1D" w:themeColor="accent1" w:themeShade="7F"/>
                <w:spacing w:val="15"/>
                <w:lang w:val="pl-PL" w:eastAsia="pl-PL"/>
              </w:rPr>
              <w:t>”).</w:t>
            </w:r>
          </w:p>
          <w:p w14:paraId="3AD1459A" w14:textId="77777777" w:rsidR="00DA0110" w:rsidRPr="0090793C" w:rsidRDefault="00DA0110" w:rsidP="00E25EEE">
            <w:pPr>
              <w:shd w:val="clear" w:color="auto" w:fill="F2F2F2" w:themeFill="background1" w:themeFillShade="F2"/>
              <w:jc w:val="both"/>
              <w:textAlignment w:val="baseline"/>
              <w:rPr>
                <w:rFonts w:cstheme="minorHAnsi"/>
                <w:color w:val="430A1D" w:themeColor="accent1" w:themeShade="7F"/>
                <w:spacing w:val="15"/>
                <w:lang w:val="pl-PL" w:eastAsia="pl-PL"/>
              </w:rPr>
            </w:pPr>
          </w:p>
          <w:p w14:paraId="0967E6F6" w14:textId="77777777" w:rsidR="00DA0110" w:rsidRPr="0090793C"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uwzględnia w procesie szacowania ryzyka, w kontekście wyników przeprowadzonej klasyfikacji i oceny przetwarzanych informacji w chmurze obliczeniowej, co najmniej:</w:t>
            </w:r>
          </w:p>
          <w:p w14:paraId="72141FD0"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ogólne zagrożenia dla stosowania chmury obliczeniowej:</w:t>
            </w:r>
          </w:p>
          <w:p w14:paraId="09157477"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rozproszenie geograficzne przetwarzanych informacji, w szczególności w kontekście zapewnienia zgodności procesu przetwarzania informacji z przepisami prawa, regulacjami wewnętrznymi, zobowiązaniami umownymi oraz deklaracjami i innymi uregulowaniami;</w:t>
            </w:r>
          </w:p>
          <w:p w14:paraId="17219D20"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możliwość utraty zgodności postępowania podmiotu nadzorowanego z przepisami prawa (w tym wydanych licencji lub zezwoleń) poprzez korzystanie z usług chmury obliczeniowej w sposób niezamierzony albo inny niż zamierzony;</w:t>
            </w:r>
          </w:p>
          <w:p w14:paraId="7F958852"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dostęp do przetwarzanych informacji przez pracowników i współpracowników (np. poddostawców) dostawcy usług chmury obliczeniowej;</w:t>
            </w:r>
          </w:p>
          <w:p w14:paraId="269BBEBB"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dostęp do przetwarzanych informacji, gwarantowany przez jurysdykcję kraju, w którym odbywa się fizycznie przetwarzanie (lokalizacja centrum przetwarzania danych), w szczególności odniesienie do katalogu sytuacji (lub podmiotów), w której możliwe jest żądanie informacji lub dostępu do nich bez wyraźnej zgody podmiotu nadzorowanego, zarówno przez organy administracji krajowej jak i międzynarodowej;</w:t>
            </w:r>
          </w:p>
          <w:p w14:paraId="3FF0D909"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brak zgodności technologicznej pomiędzy usługami różnych dostawców chmury obliczeniowej powodujące przywiązanie do jednego dostawcy usług chmury obliczeniowej poprzez ograniczenie albo brak możliwości przenoszenia (korzystania z identycznych) usług lub przetwarzanych informacji (</w:t>
            </w:r>
            <w:proofErr w:type="spellStart"/>
            <w:r w:rsidRPr="0090793C">
              <w:rPr>
                <w:rFonts w:cstheme="minorHAnsi"/>
                <w:color w:val="430A1D" w:themeColor="accent1" w:themeShade="7F"/>
                <w:spacing w:val="15"/>
                <w:lang w:val="pl-PL" w:eastAsia="pl-PL"/>
              </w:rPr>
              <w:t>vendor</w:t>
            </w:r>
            <w:proofErr w:type="spellEnd"/>
            <w:r w:rsidRPr="0090793C">
              <w:rPr>
                <w:rFonts w:cstheme="minorHAnsi"/>
                <w:color w:val="430A1D" w:themeColor="accent1" w:themeShade="7F"/>
                <w:spacing w:val="15"/>
                <w:lang w:val="pl-PL" w:eastAsia="pl-PL"/>
              </w:rPr>
              <w:t xml:space="preserve"> lock-in);</w:t>
            </w:r>
          </w:p>
          <w:p w14:paraId="15C30497"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awarie mechanizmów izolacji zasobów używanych do świadczenia usług chmury obliczeniowej;</w:t>
            </w:r>
          </w:p>
          <w:p w14:paraId="7593D1EB"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podatność interfejsów zarządzających usługami, które są udostępniane przez dostawców usług chmury obliczeniowej;</w:t>
            </w:r>
          </w:p>
          <w:p w14:paraId="7A8AA902" w14:textId="60F795D4" w:rsidR="00BA28E5" w:rsidRPr="009C41F4" w:rsidRDefault="00DA0110" w:rsidP="009C41F4">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ograniczona możliwość wpływania na zakres, kształt i zmiany usług, w tym w szczególności na proces retencji przetwarzanych informacji oraz ich usuwania po zakończeniu realizacji usług przetwarzania;</w:t>
            </w:r>
          </w:p>
          <w:p w14:paraId="05638AC5" w14:textId="60F795D4"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ograniczona możliwość kontrolowania dostawcy usług chmury obliczeniowej oraz jego poddostawców, w tym bezpośredniej weryfikacji fizycznych, technicznych oraz organizacyjnych mechanizmów zabezpieczeń i kontroli świadczenia usług chmury obliczeniowej;</w:t>
            </w:r>
          </w:p>
          <w:p w14:paraId="56CF66F4"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podział odpowiedzialności za bezpieczeństwo przetwarzanych informacji pomiędzy dostawcę usług chmury obliczeniowej a podmiot nadzorowany;</w:t>
            </w:r>
          </w:p>
          <w:p w14:paraId="6DAD921A"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specyficzne zagrożenia dla stosowanych konkretnych (nazwanych) usług chmury obliczeniowej:</w:t>
            </w:r>
          </w:p>
          <w:p w14:paraId="36CAEC20"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możliwości korzystania z usług w sposób niezgodny z intencjami podmiotu nadzorowanego lub w środowisku, które nie podlega kontroli podmiotu nadzorowanego (np. prywatne urządzenia mobilne, dostęp z prywatnych lub publicznych sieci);</w:t>
            </w:r>
          </w:p>
          <w:p w14:paraId="21D16B0F"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możliwości jednostronnej zmiany warunków technicznych korzystania z usługi (w szczególności jej parametrów lub zasad konfiguracji);</w:t>
            </w:r>
          </w:p>
          <w:p w14:paraId="7A04D358"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stosowanie domyślnych lub publicznie dostępnych parametrów konfiguracyjnych usług, bez ich należytej weryfikacji i oceny adekwatności dla potrzeb podmiotu nadzorowanego;</w:t>
            </w:r>
          </w:p>
          <w:p w14:paraId="262CE050"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stosowane mechanizmy uwierzytelniania oraz ich słabości;</w:t>
            </w:r>
          </w:p>
          <w:p w14:paraId="22A634F5"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specyficzne zagrożenia związane z zasobami podmiotu nadzorowanego:</w:t>
            </w:r>
          </w:p>
          <w:p w14:paraId="5D4A50F3"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wymagane i posiadane zasoby, w tym zasoby ludzkie o ustalonych kompetencjach;</w:t>
            </w:r>
          </w:p>
          <w:p w14:paraId="07107217"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zgodność technologiczna posiadanego środowiska teleinformatycznego oraz środowiska chmury obliczeniowej, a w szczególności mechanizmy integracji;</w:t>
            </w:r>
          </w:p>
          <w:p w14:paraId="1CF5A0D8"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wartość przetwarzanych informacji dla podmiotu nadzorowanego oraz skutki bezpośrednie i pośrednie utraty kontroli nad ich przetwarzaniem;</w:t>
            </w:r>
          </w:p>
          <w:p w14:paraId="162832B2"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stanowisko nadzoru w sprawie szyfrowania informacji, zgodnie z którym:</w:t>
            </w:r>
          </w:p>
          <w:p w14:paraId="1F2DA14C"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szyfrowanie informacji nie zmniejsza ważności informacji, nie zmienia też jej klasyfikacji i oceny;</w:t>
            </w:r>
          </w:p>
          <w:p w14:paraId="349190CA"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szyfrowanie informacji oraz właściwe zarządzanie kluczami szyfrującymi zapobiega ujawnieniu informacji;</w:t>
            </w:r>
          </w:p>
          <w:p w14:paraId="4F6C675B"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 xml:space="preserve">brak jest gwarancji dla uznania danego algorytmu szyfrowania za „całkowicie bezpieczny”. Nadzór zaleca używanie algorytmów szyfrowania, które – bazując na dostępnych publicznie informacjach (np. opracowaniach merytorycznych, raportach jednostek zajmujących się </w:t>
            </w:r>
            <w:proofErr w:type="spellStart"/>
            <w:r w:rsidRPr="0090793C">
              <w:rPr>
                <w:rFonts w:cstheme="minorHAnsi"/>
                <w:color w:val="430A1D" w:themeColor="accent1" w:themeShade="7F"/>
                <w:spacing w:val="15"/>
                <w:lang w:val="pl-PL" w:eastAsia="pl-PL"/>
              </w:rPr>
              <w:t>cyberbezpieczeństwem</w:t>
            </w:r>
            <w:proofErr w:type="spellEnd"/>
            <w:r w:rsidRPr="0090793C">
              <w:rPr>
                <w:rFonts w:cstheme="minorHAnsi"/>
                <w:color w:val="430A1D" w:themeColor="accent1" w:themeShade="7F"/>
                <w:spacing w:val="15"/>
                <w:lang w:val="pl-PL" w:eastAsia="pl-PL"/>
              </w:rPr>
              <w:t xml:space="preserve"> lub kryptografią) – nie są uznane za skompromitowane. W przypadku używania algorytmu uznanego za skompromitowany, podmiot nadzorowany powinien niezwłocznie podjąć działania w celu zapewnienia bezpieczeństwa przetwarzanych informacji;</w:t>
            </w:r>
          </w:p>
          <w:p w14:paraId="0CC5DCF6"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informacje przetwarzane w chmurze obliczeniowej powinny być szyfrowane zawsze, gdy to jest technologicznie możliwe i – w ocenie podmiotu nadzorowanego – ekonomicznie zasadne;</w:t>
            </w:r>
          </w:p>
          <w:p w14:paraId="1DBA871C"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informacje prawnie chronione muszą być szyfrowane zawsze „</w:t>
            </w:r>
            <w:proofErr w:type="spellStart"/>
            <w:r w:rsidRPr="0090793C">
              <w:rPr>
                <w:rFonts w:cstheme="minorHAnsi"/>
                <w:color w:val="430A1D" w:themeColor="accent1" w:themeShade="7F"/>
                <w:spacing w:val="15"/>
                <w:lang w:val="pl-PL" w:eastAsia="pl-PL"/>
              </w:rPr>
              <w:t>at</w:t>
            </w:r>
            <w:proofErr w:type="spellEnd"/>
            <w:r w:rsidRPr="0090793C">
              <w:rPr>
                <w:rFonts w:cstheme="minorHAnsi"/>
                <w:color w:val="430A1D" w:themeColor="accent1" w:themeShade="7F"/>
                <w:spacing w:val="15"/>
                <w:lang w:val="pl-PL" w:eastAsia="pl-PL"/>
              </w:rPr>
              <w:t xml:space="preserve"> </w:t>
            </w:r>
            <w:proofErr w:type="spellStart"/>
            <w:r w:rsidRPr="0090793C">
              <w:rPr>
                <w:rFonts w:cstheme="minorHAnsi"/>
                <w:color w:val="430A1D" w:themeColor="accent1" w:themeShade="7F"/>
                <w:spacing w:val="15"/>
                <w:lang w:val="pl-PL" w:eastAsia="pl-PL"/>
              </w:rPr>
              <w:t>rest</w:t>
            </w:r>
            <w:proofErr w:type="spellEnd"/>
            <w:r w:rsidRPr="0090793C">
              <w:rPr>
                <w:rFonts w:cstheme="minorHAnsi"/>
                <w:color w:val="430A1D" w:themeColor="accent1" w:themeShade="7F"/>
                <w:spacing w:val="15"/>
                <w:lang w:val="pl-PL" w:eastAsia="pl-PL"/>
              </w:rPr>
              <w:t>” oraz „in transit”. Nadzór dopuszcza sytuację, w której informacje prawnie chronione są szyfrowane „</w:t>
            </w:r>
            <w:proofErr w:type="spellStart"/>
            <w:r w:rsidRPr="0090793C">
              <w:rPr>
                <w:rFonts w:cstheme="minorHAnsi"/>
                <w:color w:val="430A1D" w:themeColor="accent1" w:themeShade="7F"/>
                <w:spacing w:val="15"/>
                <w:lang w:val="pl-PL" w:eastAsia="pl-PL"/>
              </w:rPr>
              <w:t>at</w:t>
            </w:r>
            <w:proofErr w:type="spellEnd"/>
            <w:r w:rsidRPr="0090793C">
              <w:rPr>
                <w:rFonts w:cstheme="minorHAnsi"/>
                <w:color w:val="430A1D" w:themeColor="accent1" w:themeShade="7F"/>
                <w:spacing w:val="15"/>
                <w:lang w:val="pl-PL" w:eastAsia="pl-PL"/>
              </w:rPr>
              <w:t xml:space="preserve"> </w:t>
            </w:r>
            <w:proofErr w:type="spellStart"/>
            <w:r w:rsidRPr="0090793C">
              <w:rPr>
                <w:rFonts w:cstheme="minorHAnsi"/>
                <w:color w:val="430A1D" w:themeColor="accent1" w:themeShade="7F"/>
                <w:spacing w:val="15"/>
                <w:lang w:val="pl-PL" w:eastAsia="pl-PL"/>
              </w:rPr>
              <w:t>rest</w:t>
            </w:r>
            <w:proofErr w:type="spellEnd"/>
            <w:r w:rsidRPr="0090793C">
              <w:rPr>
                <w:rFonts w:cstheme="minorHAnsi"/>
                <w:color w:val="430A1D" w:themeColor="accent1" w:themeShade="7F"/>
                <w:spacing w:val="15"/>
                <w:lang w:val="pl-PL" w:eastAsia="pl-PL"/>
              </w:rPr>
              <w:t>” natychmiast po ich przesłaniu do chmury obliczeniowej przy założeniu jednoczesnego stosowania szyfrowania „in transit” i nie traktuje takiej sytuacji jako ujawnienia przetwarzanych informacji;</w:t>
            </w:r>
          </w:p>
          <w:p w14:paraId="17DE0A6D"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Nadzór dopuszcza sytuację, w której podmiot nadzorowany powierza swojemu dostawcy usług (w tym dostawcy usług chmury obliczeniowej) generowanie lub zarządzanie kluczami szyfrującymi, które są używane do szyfrowania informacji przetwarzanej w usługach chmury obliczeniowej innego dostawcy usług chmury obliczeniowej, przy czym podmiot nadzorowany powinien w procesie szacowania ryzyka uwzględnić możliwość utraty swojego dostępu do kluczy szyfrujących;</w:t>
            </w:r>
          </w:p>
          <w:p w14:paraId="3C42B57D"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stanowisko nadzoru w sprawie tworzenia łańcucha outsourcingowego, zgodnie z którym:</w:t>
            </w:r>
          </w:p>
          <w:p w14:paraId="66395799"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 xml:space="preserve">tworzenie łańcucha outsourcingowego powinno być każdorazowo oceniane przez podmiot nadzorowany z perspektywy przepisów szczególnych prawa dotyczących </w:t>
            </w:r>
            <w:r w:rsidRPr="0090793C">
              <w:rPr>
                <w:rFonts w:cstheme="minorHAnsi"/>
                <w:color w:val="430A1D" w:themeColor="accent1" w:themeShade="7F"/>
                <w:spacing w:val="15"/>
                <w:lang w:val="pl-PL" w:eastAsia="pl-PL"/>
              </w:rPr>
              <w:lastRenderedPageBreak/>
              <w:t>konkretnie realizowanych czynności przetwarzania informacji w chmurze obliczeniowej, a w szczególności:</w:t>
            </w:r>
          </w:p>
          <w:p w14:paraId="40E26498"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tworzenie łańcucha outsourcingowego w zakresie działalności nadzorowanej jest dopuszczalne wyłącznie w granicach przewidzianych przepisami prawa;</w:t>
            </w:r>
          </w:p>
          <w:p w14:paraId="4839F728"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tworzenie łańcucha outsourcingowego w zakresie innym niż w zakresie działalności nadzorowanej jest dopuszczalne, o ile nie jest wprost zakazane przez przepisy prawa lub postanowienia umowne;</w:t>
            </w:r>
          </w:p>
          <w:p w14:paraId="72CB8E7F"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zakres odpowiedzialności dostawcy usług chmury obliczeniowej oraz jego poddostawców wobec podmiotu nadzorowanego może ulegać ograniczeniu albo wyłączeniu wyłącznie w granicach szczególnych przepisów prawa regulujących działalność podmiotu nadzorowanego, przy czym Nadzór krytycznie ocenia takie wyłączenia albo ograniczenia, jeżeli:</w:t>
            </w:r>
          </w:p>
          <w:p w14:paraId="06269D98"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ramach usługi chmury obliczeniowej przetwarzane są informacje prawnie chronione szyfrowane za pomocą kluczy szyfrujących dostarczonych lub zarządzanych przez dostawcę usług chmury obliczeniowej lub jego poddostawcę lub</w:t>
            </w:r>
          </w:p>
          <w:p w14:paraId="127882A6"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przetwarzanie ma charakter outsourcingu szczególnego chmury obliczeniowej;</w:t>
            </w:r>
          </w:p>
          <w:p w14:paraId="3438D726"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stanowisko nadzoru w sprawie usług (dostawców usług chmury obliczeniowej), które są wykorzystywane do świadczenia własnych usług przez bezpośrednich dostawców podmiotów nadzorowanych, zgodnie z którym:</w:t>
            </w:r>
          </w:p>
          <w:p w14:paraId="03A2932B"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powinien upewnić się, w jakim zakresie świadczona przez bezpośredniego dostawcę usługa wykorzystuje usługi chmury obliczeniowej, a w szczególności czy dochodzi do przetwarzania informacji prawnie chronionej w usłudze chmury obliczeniowej;</w:t>
            </w:r>
          </w:p>
          <w:p w14:paraId="0EF47B3E"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zależnie od faktycznego wykorzystania usług chmury obliczeniowej oraz zakresu przetwarzanych informacji podmiot nadzorowany powinien zapewnić, że przetwarzanie informacji jest realizowane z uwzględnieniem postanowień niniejszego komunikatu;</w:t>
            </w:r>
          </w:p>
          <w:p w14:paraId="5428A9DA"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stanowisko nadzoru w sprawie prawa właściwego umowy pomiędzy dostawcą usług chmury obliczeniowej a podmiotem nadzorowanym, zgodnie z którym:</w:t>
            </w:r>
          </w:p>
          <w:p w14:paraId="3708F01B"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prawem właściwym dla umowy jest prawo polskie lub prawo innego państwa członkowskiego Unii Europejskiej, chyba że strony umowy poddadzą umowę prawu państwa trzeciego, a prawo państwa trzeciego pozwala na skuteczne wykonywanie:</w:t>
            </w:r>
          </w:p>
          <w:p w14:paraId="6CF00277"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postanowień umowy;</w:t>
            </w:r>
          </w:p>
          <w:p w14:paraId="4E9B7415"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wszystkich wymogów prawa polskiego ciążących na podmiocie nadzorowanym;</w:t>
            </w:r>
          </w:p>
          <w:p w14:paraId="3CC1365A" w14:textId="77777777" w:rsidR="00DA0110" w:rsidRPr="0090793C" w:rsidRDefault="00DA0110" w:rsidP="00DA0110">
            <w:pPr>
              <w:numPr>
                <w:ilvl w:val="3"/>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wytycznych organu nadzoru, w tym również w zakresie niniejszego komunikatu;</w:t>
            </w:r>
          </w:p>
          <w:p w14:paraId="5B4EE3AD"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przypadku poddania umowy prawu państwa trzeciego podmiot nadzorowany powinien posiadać pisemną opinię prawną potwierdzającą, że zgodnie z wybranym prawem właściwym umowy wszystkie postanowienia umowy pomiędzy podmiotem nadzorowanym a dostawcą usług chmury obliczeniowej spełniają wymagania prawa obowiązujące podmiot nadzorowany oraz wymagania niniejszego komunikatu;</w:t>
            </w:r>
          </w:p>
          <w:p w14:paraId="7C813A89"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inne istotne zagrożenia, które podmiot nadzorowany identyfikuje w związku z wykorzystywaniem usług chmury obliczeniowej.</w:t>
            </w:r>
          </w:p>
          <w:p w14:paraId="04AFA00C" w14:textId="77777777" w:rsidR="00DA0110" w:rsidRPr="0090793C" w:rsidRDefault="00DA0110" w:rsidP="00E25EEE">
            <w:pPr>
              <w:shd w:val="clear" w:color="auto" w:fill="F2F2F2" w:themeFill="background1" w:themeFillShade="F2"/>
              <w:jc w:val="both"/>
              <w:textAlignment w:val="baseline"/>
              <w:rPr>
                <w:rFonts w:cstheme="minorHAnsi"/>
                <w:color w:val="430A1D" w:themeColor="accent1" w:themeShade="7F"/>
                <w:spacing w:val="15"/>
                <w:lang w:val="pl-PL" w:eastAsia="pl-PL"/>
              </w:rPr>
            </w:pPr>
          </w:p>
          <w:p w14:paraId="609B8CA7" w14:textId="77777777" w:rsidR="00DA0110" w:rsidRPr="0090793C"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w procesie szacowania ryzyka powinien uwzględnić potencjalną możliwość:</w:t>
            </w:r>
          </w:p>
          <w:p w14:paraId="4A6FC785"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korzystania ze zweryfikowanych, aktualizowanych źródeł informacji o zagrożeniach specyficznych dla stosowania usług chmury obliczeniowej, w tym również w odniesieniu do konkretnych (nazwanych) usług;</w:t>
            </w:r>
          </w:p>
          <w:p w14:paraId="3D4625E3"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 xml:space="preserve">korzystania z pomocy ze strony podmiotów lub osób o specjalistycznych kompetencjach zarówno w obszarze </w:t>
            </w:r>
            <w:proofErr w:type="spellStart"/>
            <w:r w:rsidRPr="0090793C">
              <w:rPr>
                <w:rFonts w:cstheme="minorHAnsi"/>
                <w:color w:val="430A1D" w:themeColor="accent1" w:themeShade="7F"/>
                <w:spacing w:val="15"/>
                <w:lang w:val="pl-PL" w:eastAsia="pl-PL"/>
              </w:rPr>
              <w:t>cyberbezpieczeństwa</w:t>
            </w:r>
            <w:proofErr w:type="spellEnd"/>
            <w:r w:rsidRPr="0090793C">
              <w:rPr>
                <w:rFonts w:cstheme="minorHAnsi"/>
                <w:color w:val="430A1D" w:themeColor="accent1" w:themeShade="7F"/>
                <w:spacing w:val="15"/>
                <w:lang w:val="pl-PL" w:eastAsia="pl-PL"/>
              </w:rPr>
              <w:t xml:space="preserve"> jak i usług chmury obliczeniowej, szczególnie w sytuacji braku takich kompetencji wewnątrz własnej organizacji podmiotu nadzorowanego;</w:t>
            </w:r>
          </w:p>
          <w:p w14:paraId="472856DF"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przeanalizowania dostępnych wyników audytów zewnętrznych dostawców usług chmury obliczeniowej w odniesieniu do usług chmury obliczeniowej oraz procesu zarządzania bezpieczeństwem informacji, poszerzając zakres analizy o dostępne certyfikaty wystawione dostawcy usług chmury obliczeniowej potwierdzające spełnienie wymagań;</w:t>
            </w:r>
          </w:p>
          <w:p w14:paraId="719987F1"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uprzedniego testowania usług chmury obliczeniowej, także przy wykorzystaniu scenariuszy warunków skrajnych, zarówno w zakresie sposobu działania usługi jak i jej konfiguracji.</w:t>
            </w:r>
          </w:p>
          <w:p w14:paraId="2A012E13" w14:textId="77777777" w:rsidR="00DA0110" w:rsidRPr="0090793C" w:rsidRDefault="00DA0110" w:rsidP="00E25EEE">
            <w:pPr>
              <w:shd w:val="clear" w:color="auto" w:fill="F2F2F2" w:themeFill="background1" w:themeFillShade="F2"/>
              <w:jc w:val="both"/>
              <w:textAlignment w:val="baseline"/>
              <w:rPr>
                <w:rFonts w:cstheme="minorHAnsi"/>
                <w:color w:val="430A1D" w:themeColor="accent1" w:themeShade="7F"/>
                <w:spacing w:val="15"/>
                <w:lang w:val="pl-PL" w:eastAsia="pl-PL"/>
              </w:rPr>
            </w:pPr>
          </w:p>
          <w:p w14:paraId="0A515CC2" w14:textId="77777777" w:rsidR="00DA0110" w:rsidRPr="0090793C"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na podstawie wyników szacowania ryzyka, zarządza tym ryzykiem, uwzględniając w szczególności:</w:t>
            </w:r>
          </w:p>
          <w:p w14:paraId="6E602763"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wymagania przepisów prawa, regulacji wewnętrznych oraz postanowień umownych;</w:t>
            </w:r>
          </w:p>
          <w:p w14:paraId="79D3E18B"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stopień złożoności organizacyjnej, podział uprawnień i odpowiedzialności podmiotu nadzorowanego, zawarte porozumienia, oraz analogiczne czynniki występujące w grupie kapitałowej lub organizacji grupowej, lub o charakterze stowarzyszenia, do których podmiot nadzorowany należy;</w:t>
            </w:r>
          </w:p>
          <w:p w14:paraId="508096F1"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efektywność stosowanych mechanizmów kontrolnych i monitorujących, zwłaszcza w odniesieniu do:</w:t>
            </w:r>
          </w:p>
          <w:p w14:paraId="702B88B8"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identyfikacji nowych zagrożeń;</w:t>
            </w:r>
          </w:p>
          <w:p w14:paraId="5128EDA2"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zmian w wykorzystywanej usłudze chmury obliczeniowej lub trybie i zakresie jej wykorzystywania;</w:t>
            </w:r>
          </w:p>
          <w:p w14:paraId="2A31442F" w14:textId="77777777" w:rsidR="00DA0110" w:rsidRPr="0090793C" w:rsidRDefault="00DA0110" w:rsidP="00DA0110">
            <w:pPr>
              <w:numPr>
                <w:ilvl w:val="2"/>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zmian w relacji z dostawcą usług chmury obliczeniowej, w tym możliwość również nieplanowanego zakończenia współpracy zarówno przez podmiot nadzorowany jak i dostawcę usług chmury obliczeniowej;</w:t>
            </w:r>
          </w:p>
          <w:p w14:paraId="3F117ADE"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kompetencje techniczne i zdolności organizacyjne podmiotu nadzorowanego, w szczególności w kontekście bezpiecznego wykorzystywania usług chmury obliczeniowej oraz realizacji postanowień umownych;</w:t>
            </w:r>
          </w:p>
          <w:p w14:paraId="1CA36E8B"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zdolność podmiotu nadzorowanego i zgodność z przepisami prawa do transferowania zidentyfikowanego ryzyka lub akceptacji oszacowanego poziomu ryzyka.</w:t>
            </w:r>
          </w:p>
          <w:p w14:paraId="44D48072" w14:textId="77777777" w:rsidR="00DA0110" w:rsidRPr="0090793C" w:rsidRDefault="00DA0110" w:rsidP="00E25EEE">
            <w:pPr>
              <w:shd w:val="clear" w:color="auto" w:fill="F2F2F2" w:themeFill="background1" w:themeFillShade="F2"/>
              <w:jc w:val="both"/>
              <w:textAlignment w:val="baseline"/>
              <w:rPr>
                <w:rFonts w:cstheme="minorHAnsi"/>
                <w:color w:val="430A1D" w:themeColor="accent1" w:themeShade="7F"/>
                <w:spacing w:val="15"/>
                <w:lang w:val="pl-PL" w:eastAsia="pl-PL"/>
              </w:rPr>
            </w:pPr>
          </w:p>
          <w:p w14:paraId="275066DD" w14:textId="77777777" w:rsidR="00DA0110" w:rsidRPr="0090793C"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Wyniki szacowania ryzyka powinny dawać podstawę do twierdzenia, że świadczenie usługi chmury obliczeniowej będzie realizowane zgodnie z wymaganiami prawa obowiązującymi podmiot nadzorowany, regulacjami zewnętrznymi i wewnętrznymi oraz przyjętymi przez podmiot nadzorowany standardami.</w:t>
            </w:r>
          </w:p>
          <w:p w14:paraId="5286F0C5" w14:textId="77777777" w:rsidR="00DA0110" w:rsidRPr="0090793C" w:rsidRDefault="00DA0110" w:rsidP="00E25EEE">
            <w:pPr>
              <w:shd w:val="clear" w:color="auto" w:fill="F2F2F2" w:themeFill="background1" w:themeFillShade="F2"/>
              <w:jc w:val="both"/>
              <w:textAlignment w:val="baseline"/>
              <w:rPr>
                <w:rFonts w:cstheme="minorHAnsi"/>
                <w:color w:val="430A1D" w:themeColor="accent1" w:themeShade="7F"/>
                <w:spacing w:val="15"/>
                <w:lang w:val="pl-PL" w:eastAsia="pl-PL"/>
              </w:rPr>
            </w:pPr>
          </w:p>
          <w:p w14:paraId="1DCF9028" w14:textId="3319E430" w:rsidR="00DA0110" w:rsidRPr="0090793C" w:rsidRDefault="00DA0110" w:rsidP="00DA0110">
            <w:pPr>
              <w:numPr>
                <w:ilvl w:val="0"/>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Wyniki szacowania ryzyka powinny zostać formalnie zatwierdzone oraz podlegać okresowej weryfikacji i aktualizacj</w:t>
            </w:r>
            <w:r w:rsidR="00EA0117">
              <w:rPr>
                <w:rFonts w:cstheme="minorHAnsi"/>
                <w:color w:val="430A1D" w:themeColor="accent1" w:themeShade="7F"/>
                <w:spacing w:val="15"/>
                <w:lang w:val="pl-PL" w:eastAsia="pl-PL"/>
              </w:rPr>
              <w:t>i</w:t>
            </w:r>
            <w:r w:rsidR="00042FFB">
              <w:rPr>
                <w:rStyle w:val="Odwoanieprzypisudolnego"/>
                <w:rFonts w:cstheme="minorHAnsi"/>
                <w:color w:val="430A1D" w:themeColor="accent1" w:themeShade="7F"/>
                <w:spacing w:val="15"/>
                <w:lang w:val="pl-PL" w:eastAsia="pl-PL"/>
              </w:rPr>
              <w:footnoteReference w:id="3"/>
            </w:r>
            <w:r w:rsidRPr="0090793C">
              <w:rPr>
                <w:rFonts w:cstheme="minorHAnsi"/>
                <w:color w:val="430A1D" w:themeColor="accent1" w:themeShade="7F"/>
                <w:spacing w:val="15"/>
                <w:lang w:val="pl-PL" w:eastAsia="pl-PL"/>
              </w:rPr>
              <w:t>. Zatwierdzenie powinno obejmować decyzję podmiotu nadzorowanego dotyczącą:</w:t>
            </w:r>
          </w:p>
          <w:p w14:paraId="3EDA1929" w14:textId="77777777" w:rsidR="00DA0110" w:rsidRPr="0090793C" w:rsidRDefault="00DA0110" w:rsidP="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usług chmury obliczeniowej, z których podmiot nadzorowany będzie korzystał;</w:t>
            </w:r>
          </w:p>
          <w:p w14:paraId="50041070" w14:textId="2CBA5DF0" w:rsidR="003949E1" w:rsidRPr="003949E1" w:rsidRDefault="00DA0110">
            <w:pPr>
              <w:numPr>
                <w:ilvl w:val="1"/>
                <w:numId w:val="5"/>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rodzaju i zakresu przetwarzanych w ramach tych usług informacji.</w:t>
            </w:r>
          </w:p>
        </w:tc>
      </w:tr>
    </w:tbl>
    <w:p w14:paraId="2D046A5F" w14:textId="5F172B6D" w:rsidR="00847F8D" w:rsidRPr="00662B3F" w:rsidRDefault="003B4F2A" w:rsidP="00E25EEE">
      <w:pPr>
        <w:pStyle w:val="Nagwek4"/>
      </w:pPr>
      <w:r w:rsidRPr="00662B3F">
        <w:lastRenderedPageBreak/>
        <w:t>OPIS WYMAGAŃ</w:t>
      </w:r>
    </w:p>
    <w:p w14:paraId="5D303477" w14:textId="16E9E84A" w:rsidR="006D6916" w:rsidRPr="000B7CF6" w:rsidRDefault="006D6916" w:rsidP="009C3F06">
      <w:pPr>
        <w:numPr>
          <w:ilvl w:val="0"/>
          <w:numId w:val="14"/>
        </w:numPr>
        <w:jc w:val="both"/>
        <w:textAlignment w:val="baseline"/>
        <w:rPr>
          <w:rFonts w:eastAsia="Times New Roman" w:cstheme="minorHAnsi"/>
          <w:lang w:eastAsia="el-GR"/>
        </w:rPr>
      </w:pPr>
      <w:r w:rsidRPr="000B7CF6">
        <w:rPr>
          <w:rFonts w:eastAsia="Times New Roman" w:cstheme="minorHAnsi"/>
          <w:lang w:eastAsia="el-GR"/>
        </w:rPr>
        <w:t xml:space="preserve">Zakład </w:t>
      </w:r>
      <w:r w:rsidR="003B4F2A" w:rsidRPr="000B7CF6">
        <w:rPr>
          <w:rFonts w:eastAsia="Times New Roman" w:cstheme="minorHAnsi"/>
          <w:lang w:eastAsia="el-GR"/>
        </w:rPr>
        <w:t>U</w:t>
      </w:r>
      <w:r w:rsidRPr="000B7CF6">
        <w:rPr>
          <w:rFonts w:eastAsia="Times New Roman" w:cstheme="minorHAnsi"/>
          <w:lang w:eastAsia="el-GR"/>
        </w:rPr>
        <w:t xml:space="preserve">bezpieczeń </w:t>
      </w:r>
      <w:r w:rsidR="00E900FC" w:rsidRPr="000B7CF6">
        <w:rPr>
          <w:rFonts w:eastAsia="Times New Roman" w:cstheme="minorHAnsi"/>
          <w:lang w:eastAsia="el-GR"/>
        </w:rPr>
        <w:t>dokonuje szacowania</w:t>
      </w:r>
      <w:r w:rsidRPr="000B7CF6">
        <w:rPr>
          <w:rFonts w:eastAsia="Times New Roman" w:cstheme="minorHAnsi"/>
          <w:lang w:eastAsia="el-GR"/>
        </w:rPr>
        <w:t xml:space="preserve"> ryzyka w udokumentowany sposób oraz zgodnie z metodyką opisaną w niniejszym Standardzie lub inną przyjętą w Zakładzie </w:t>
      </w:r>
      <w:r w:rsidR="007963FA" w:rsidRPr="000B7CF6">
        <w:rPr>
          <w:rFonts w:eastAsia="Times New Roman" w:cstheme="minorHAnsi"/>
          <w:lang w:eastAsia="el-GR"/>
        </w:rPr>
        <w:t>U</w:t>
      </w:r>
      <w:r w:rsidRPr="000B7CF6">
        <w:rPr>
          <w:rFonts w:eastAsia="Times New Roman" w:cstheme="minorHAnsi"/>
          <w:lang w:eastAsia="el-GR"/>
        </w:rPr>
        <w:t>bezpieczeń.</w:t>
      </w:r>
    </w:p>
    <w:p w14:paraId="4D5B963A" w14:textId="22D6D555" w:rsidR="00FC7728" w:rsidRPr="000B7CF6" w:rsidRDefault="007963FA" w:rsidP="009C3F06">
      <w:pPr>
        <w:numPr>
          <w:ilvl w:val="0"/>
          <w:numId w:val="14"/>
        </w:numPr>
        <w:jc w:val="both"/>
        <w:textAlignment w:val="baseline"/>
        <w:rPr>
          <w:rFonts w:eastAsia="Times New Roman" w:cstheme="minorHAnsi"/>
          <w:lang w:eastAsia="el-GR"/>
        </w:rPr>
      </w:pPr>
      <w:r w:rsidRPr="000B7CF6">
        <w:rPr>
          <w:rFonts w:eastAsia="Times New Roman" w:cstheme="minorHAnsi"/>
          <w:lang w:eastAsia="el-GR"/>
        </w:rPr>
        <w:t xml:space="preserve">Zakład Ubezpieczeń </w:t>
      </w:r>
      <w:r w:rsidR="00D45918" w:rsidRPr="000B7CF6">
        <w:rPr>
          <w:rFonts w:eastAsia="Times New Roman" w:cstheme="minorHAnsi"/>
          <w:lang w:eastAsia="el-GR"/>
        </w:rPr>
        <w:t xml:space="preserve">powinien nie rzadziej niż raz w roku zweryfikować czynniki  mające istotny wpływ na szacowanie ryzyka (w tym wymogi prawne, regulacyjne, organizacyjne oraz techniczne) i w przypadku zaistnienia takich czynników dokonać ponownego szacowania ryzyka. </w:t>
      </w:r>
    </w:p>
    <w:p w14:paraId="4E16A41E" w14:textId="17D45AAE" w:rsidR="00847F8D" w:rsidRPr="00662B3F" w:rsidRDefault="008D024C" w:rsidP="00E25EEE">
      <w:pPr>
        <w:pStyle w:val="Nagwek4"/>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Pr>
          <w:rFonts w:cstheme="minorHAnsi"/>
        </w:rPr>
        <w:t xml:space="preserve">Zakładu Ubezpieczeń </w:t>
      </w:r>
    </w:p>
    <w:p w14:paraId="50FD4A82" w14:textId="406D9DB6" w:rsidR="009B610A" w:rsidRPr="000B7CF6" w:rsidRDefault="009B610A" w:rsidP="009C3F06">
      <w:pPr>
        <w:pStyle w:val="Akapitzlist"/>
        <w:numPr>
          <w:ilvl w:val="0"/>
          <w:numId w:val="54"/>
        </w:numPr>
        <w:jc w:val="both"/>
        <w:rPr>
          <w:rFonts w:eastAsia="Times New Roman" w:cstheme="minorHAnsi"/>
          <w:lang w:eastAsia="el-GR"/>
        </w:rPr>
      </w:pPr>
      <w:r w:rsidRPr="000B7CF6">
        <w:rPr>
          <w:rFonts w:eastAsia="Times New Roman" w:cstheme="minorHAnsi"/>
          <w:lang w:eastAsia="el-GR"/>
        </w:rPr>
        <w:t xml:space="preserve">Udokumentowany proces szacowania ryzyka pod kątem dopuszczalności przetwarzania </w:t>
      </w:r>
      <w:r w:rsidR="002C1DB6" w:rsidRPr="000B7CF6">
        <w:rPr>
          <w:rFonts w:eastAsia="Times New Roman" w:cstheme="minorHAnsi"/>
          <w:lang w:eastAsia="el-GR"/>
        </w:rPr>
        <w:t xml:space="preserve">informacji </w:t>
      </w:r>
      <w:r w:rsidRPr="000B7CF6">
        <w:rPr>
          <w:rFonts w:eastAsia="Times New Roman" w:cstheme="minorHAnsi"/>
          <w:lang w:eastAsia="el-GR"/>
        </w:rPr>
        <w:t xml:space="preserve">w Chmurze obliczeniowej  wraz z opisanym procesem okresowej </w:t>
      </w:r>
      <w:r w:rsidR="003569EB" w:rsidRPr="000B7CF6">
        <w:rPr>
          <w:rFonts w:eastAsia="Times New Roman" w:cstheme="minorHAnsi"/>
          <w:lang w:eastAsia="el-GR"/>
        </w:rPr>
        <w:t>weryfikacji</w:t>
      </w:r>
      <w:r w:rsidRPr="000B7CF6">
        <w:rPr>
          <w:rFonts w:eastAsia="Times New Roman" w:cstheme="minorHAnsi"/>
          <w:lang w:eastAsia="el-GR"/>
        </w:rPr>
        <w:t xml:space="preserve"> oraz aktualizacji </w:t>
      </w:r>
      <w:r w:rsidR="007A5E1E" w:rsidRPr="000B7CF6">
        <w:rPr>
          <w:rFonts w:eastAsia="Times New Roman" w:cstheme="minorHAnsi"/>
          <w:lang w:eastAsia="el-GR"/>
        </w:rPr>
        <w:t>w</w:t>
      </w:r>
      <w:r w:rsidRPr="000B7CF6">
        <w:rPr>
          <w:rFonts w:eastAsia="Times New Roman" w:cstheme="minorHAnsi"/>
          <w:lang w:eastAsia="el-GR"/>
        </w:rPr>
        <w:t>yników szacowania ryzyka (nie rzadziej niż raz w roku lub w przypadku istotnych okoliczności mających wpływ na poziom ryzyka).</w:t>
      </w:r>
    </w:p>
    <w:p w14:paraId="50E2FB0E" w14:textId="12EAEC99" w:rsidR="00292BF0" w:rsidRPr="000B7CF6" w:rsidRDefault="00292BF0" w:rsidP="009C3F06">
      <w:pPr>
        <w:pStyle w:val="Akapitzlist"/>
        <w:numPr>
          <w:ilvl w:val="0"/>
          <w:numId w:val="54"/>
        </w:numPr>
        <w:jc w:val="both"/>
        <w:rPr>
          <w:rFonts w:eastAsia="Times New Roman" w:cstheme="minorHAnsi"/>
          <w:lang w:eastAsia="el-GR"/>
        </w:rPr>
      </w:pPr>
      <w:r w:rsidRPr="000B7CF6">
        <w:rPr>
          <w:rFonts w:eastAsia="Times New Roman" w:cstheme="minorHAnsi"/>
          <w:lang w:eastAsia="el-GR"/>
        </w:rPr>
        <w:lastRenderedPageBreak/>
        <w:t xml:space="preserve">Dokument </w:t>
      </w:r>
      <w:r w:rsidR="002C1DB6" w:rsidRPr="000B7CF6">
        <w:rPr>
          <w:rFonts w:eastAsia="Times New Roman" w:cstheme="minorHAnsi"/>
          <w:lang w:eastAsia="el-GR"/>
        </w:rPr>
        <w:t xml:space="preserve">zawierający </w:t>
      </w:r>
      <w:r w:rsidR="007A5E1E" w:rsidRPr="000B7CF6">
        <w:rPr>
          <w:rFonts w:eastAsia="Times New Roman" w:cstheme="minorHAnsi"/>
          <w:lang w:eastAsia="el-GR"/>
        </w:rPr>
        <w:t>w</w:t>
      </w:r>
      <w:r w:rsidRPr="000B7CF6">
        <w:rPr>
          <w:rFonts w:eastAsia="Times New Roman" w:cstheme="minorHAnsi"/>
          <w:lang w:eastAsia="el-GR"/>
        </w:rPr>
        <w:t>yniki szacowania ryzyka</w:t>
      </w:r>
      <w:r w:rsidR="007A5E1E" w:rsidRPr="000B7CF6">
        <w:rPr>
          <w:rFonts w:eastAsia="Times New Roman" w:cstheme="minorHAnsi"/>
          <w:lang w:eastAsia="el-GR"/>
        </w:rPr>
        <w:t xml:space="preserve"> </w:t>
      </w:r>
      <w:r w:rsidRPr="000B7CF6">
        <w:rPr>
          <w:rFonts w:eastAsia="Times New Roman" w:cstheme="minorHAnsi"/>
          <w:lang w:eastAsia="el-GR"/>
        </w:rPr>
        <w:t xml:space="preserve">dla każdej Usługi w </w:t>
      </w:r>
      <w:r w:rsidR="00FE30AE" w:rsidRPr="000B7CF6">
        <w:rPr>
          <w:rFonts w:eastAsia="Times New Roman" w:cstheme="minorHAnsi"/>
          <w:lang w:eastAsia="el-GR"/>
        </w:rPr>
        <w:t>C</w:t>
      </w:r>
      <w:r w:rsidRPr="000B7CF6">
        <w:rPr>
          <w:rFonts w:eastAsia="Times New Roman" w:cstheme="minorHAnsi"/>
          <w:lang w:eastAsia="el-GR"/>
        </w:rPr>
        <w:t>hmurze obliczeniowej uwzględniający strategię postępowania z ryzykiem (akceptacja, redukcja, przeniesienie lub unikanie) oraz plan postępowania z ryzykiem wraz z terminami i przypisanymi osobami odpowiedzialnymi za wdrożenie środków zaradczych.</w:t>
      </w:r>
    </w:p>
    <w:p w14:paraId="12C0AB4C" w14:textId="1EA1851E" w:rsidR="00777633" w:rsidRPr="000B7CF6" w:rsidRDefault="00CE5589" w:rsidP="009C3F06">
      <w:pPr>
        <w:pStyle w:val="Akapitzlist"/>
        <w:numPr>
          <w:ilvl w:val="0"/>
          <w:numId w:val="54"/>
        </w:numPr>
        <w:jc w:val="both"/>
        <w:rPr>
          <w:rFonts w:eastAsia="Times New Roman" w:cstheme="minorHAnsi"/>
          <w:lang w:eastAsia="el-GR"/>
        </w:rPr>
      </w:pPr>
      <w:r w:rsidRPr="000B7CF6">
        <w:rPr>
          <w:rFonts w:eastAsia="Times New Roman" w:cstheme="minorHAnsi"/>
          <w:lang w:eastAsia="el-GR"/>
        </w:rPr>
        <w:t xml:space="preserve">Dokument potwierdzający </w:t>
      </w:r>
      <w:r w:rsidR="00A700AE" w:rsidRPr="000B7CF6">
        <w:rPr>
          <w:rFonts w:eastAsia="Times New Roman" w:cstheme="minorHAnsi"/>
          <w:lang w:eastAsia="el-GR"/>
        </w:rPr>
        <w:t xml:space="preserve">formalne zatwierdzenie </w:t>
      </w:r>
      <w:r w:rsidR="007A5E1E" w:rsidRPr="000B7CF6">
        <w:rPr>
          <w:rFonts w:eastAsia="Times New Roman" w:cstheme="minorHAnsi"/>
          <w:lang w:eastAsia="el-GR"/>
        </w:rPr>
        <w:t>w</w:t>
      </w:r>
      <w:r w:rsidR="00663A23" w:rsidRPr="000B7CF6">
        <w:rPr>
          <w:rFonts w:eastAsia="Times New Roman" w:cstheme="minorHAnsi"/>
          <w:lang w:eastAsia="el-GR"/>
        </w:rPr>
        <w:t>yników szacowania ryzyka.</w:t>
      </w:r>
    </w:p>
    <w:p w14:paraId="14A585D0" w14:textId="4B3646AA" w:rsidR="00AA40B2" w:rsidRPr="00662B3F" w:rsidRDefault="008D024C" w:rsidP="00E25EEE">
      <w:pPr>
        <w:pStyle w:val="Nagwek4"/>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Pr>
          <w:rFonts w:cstheme="minorHAnsi"/>
        </w:rPr>
        <w:t xml:space="preserve"> USŁUGI CHMURY OBLICZENIOWEJ</w:t>
      </w:r>
    </w:p>
    <w:p w14:paraId="2D0B29AC" w14:textId="3A1F9902" w:rsidR="00663A23" w:rsidRPr="000B7CF6" w:rsidRDefault="004F0E39" w:rsidP="009C3F06">
      <w:pPr>
        <w:pStyle w:val="Akapitzlist"/>
        <w:numPr>
          <w:ilvl w:val="0"/>
          <w:numId w:val="55"/>
        </w:numPr>
        <w:jc w:val="both"/>
        <w:rPr>
          <w:rFonts w:eastAsia="Times New Roman" w:cstheme="minorHAnsi"/>
          <w:lang w:eastAsia="el-GR"/>
        </w:rPr>
      </w:pPr>
      <w:r w:rsidRPr="000B7CF6">
        <w:rPr>
          <w:rFonts w:eastAsia="Times New Roman" w:cstheme="minorHAnsi"/>
          <w:lang w:eastAsia="el-GR"/>
        </w:rPr>
        <w:t>Udokumentowanie spełnienia wymagań w zakresie podstawowym z uwzględnieniem, w szczególności</w:t>
      </w:r>
      <w:r w:rsidR="00663A23" w:rsidRPr="000B7CF6">
        <w:rPr>
          <w:rFonts w:eastAsia="Times New Roman" w:cstheme="minorHAnsi"/>
          <w:lang w:eastAsia="el-GR"/>
        </w:rPr>
        <w:t>:</w:t>
      </w:r>
    </w:p>
    <w:p w14:paraId="48BC1E9D" w14:textId="7A62EF04"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niezbędnych kompetencji personelu Dostawcy</w:t>
      </w:r>
      <w:r w:rsidR="002C1DB6" w:rsidRPr="000B7CF6">
        <w:rPr>
          <w:rFonts w:eastAsia="Times New Roman" w:cstheme="minorHAnsi"/>
          <w:lang w:eastAsia="el-GR"/>
        </w:rPr>
        <w:t xml:space="preserve"> usług chmury obliczeniowej</w:t>
      </w:r>
      <w:r w:rsidRPr="000B7CF6">
        <w:rPr>
          <w:rFonts w:eastAsia="Times New Roman" w:cstheme="minorHAnsi"/>
          <w:lang w:eastAsia="el-GR"/>
        </w:rPr>
        <w:t xml:space="preserve"> do planowanych lub prowadzonych działań przetwarzania informacji z wykorzystaniem Usług chmury obliczeniowej;</w:t>
      </w:r>
    </w:p>
    <w:p w14:paraId="73EF382F" w14:textId="013421B1"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lokalizacji CPD, obszaru przetwarzania danych (lokalizacji, z których personel </w:t>
      </w:r>
      <w:r w:rsidR="002C1DB6" w:rsidRPr="000B7CF6">
        <w:rPr>
          <w:rFonts w:eastAsia="Times New Roman" w:cstheme="minorHAnsi"/>
          <w:lang w:eastAsia="el-GR"/>
        </w:rPr>
        <w:t xml:space="preserve">Dostawcy usług chmury obliczeniowej </w:t>
      </w:r>
      <w:r w:rsidRPr="000B7CF6">
        <w:rPr>
          <w:rFonts w:eastAsia="Times New Roman" w:cstheme="minorHAnsi"/>
          <w:lang w:eastAsia="el-GR"/>
        </w:rPr>
        <w:t xml:space="preserve">uzyskuje dostęp do danych Zakładu </w:t>
      </w:r>
      <w:r w:rsidR="00741F95" w:rsidRPr="000B7CF6">
        <w:rPr>
          <w:rFonts w:eastAsia="Times New Roman" w:cstheme="minorHAnsi"/>
          <w:lang w:eastAsia="el-GR"/>
        </w:rPr>
        <w:t>U</w:t>
      </w:r>
      <w:r w:rsidRPr="000B7CF6">
        <w:rPr>
          <w:rFonts w:eastAsia="Times New Roman" w:cstheme="minorHAnsi"/>
          <w:lang w:eastAsia="el-GR"/>
        </w:rPr>
        <w:t>bezpieczeń). Dopuszczalne jest wskazanie co najmniej państwa i regionu;</w:t>
      </w:r>
    </w:p>
    <w:p w14:paraId="3B4B6A65" w14:textId="2D77653A"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sposobu kontroli i monitorowania dostępu do przetwarzanych informacji przez personel Dostawcy </w:t>
      </w:r>
      <w:r w:rsidR="002C1DB6" w:rsidRPr="000B7CF6">
        <w:rPr>
          <w:rFonts w:eastAsia="Times New Roman" w:cstheme="minorHAnsi"/>
          <w:lang w:eastAsia="el-GR"/>
        </w:rPr>
        <w:t xml:space="preserve">usług chmury obliczeniowej </w:t>
      </w:r>
      <w:r w:rsidRPr="000B7CF6">
        <w:rPr>
          <w:rFonts w:eastAsia="Times New Roman" w:cstheme="minorHAnsi"/>
          <w:lang w:eastAsia="el-GR"/>
        </w:rPr>
        <w:t xml:space="preserve">i jego poddostawców, w tym w szczególności dostępów uprzywilejowanych (kont administratorów, </w:t>
      </w:r>
      <w:proofErr w:type="spellStart"/>
      <w:r w:rsidRPr="000B7CF6">
        <w:rPr>
          <w:rFonts w:eastAsia="Times New Roman" w:cstheme="minorHAnsi"/>
          <w:lang w:eastAsia="el-GR"/>
        </w:rPr>
        <w:t>współadministratorów</w:t>
      </w:r>
      <w:proofErr w:type="spellEnd"/>
      <w:r w:rsidRPr="000B7CF6">
        <w:rPr>
          <w:rFonts w:eastAsia="Times New Roman" w:cstheme="minorHAnsi"/>
          <w:lang w:eastAsia="el-GR"/>
        </w:rPr>
        <w:t>, serwisowych);</w:t>
      </w:r>
    </w:p>
    <w:p w14:paraId="573D8054"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mechanizmów kontroli dostępu do usługi dla użytkowników, w szczególności MFA lub  ograniczenia dostępu z urządzeń prywatnych;</w:t>
      </w:r>
    </w:p>
    <w:p w14:paraId="6D70F5F9"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opisu mechanizmów izolacji zasobów używanych do świadczenia Usług chmury obliczeniowej, wraz z informacją o potencjalnych skutkach awarii mechanizmów izolacji;</w:t>
      </w:r>
    </w:p>
    <w:p w14:paraId="21993B08"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dokumentacji interfejsów zarządzających Usługami chmury obliczeniowej, informacji o zabezpieczeniach interfejsów i ew. o ich podatnościach;</w:t>
      </w:r>
    </w:p>
    <w:p w14:paraId="0E7A7933"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dokumentacji wykonywanych przeglądów, audytów lub kontroli, w tym testów bezpieczeństwa (częstotliwości, metodyki, zakresu, wyników, monitorowania statusów); </w:t>
      </w:r>
    </w:p>
    <w:p w14:paraId="0B886476" w14:textId="357C87F2" w:rsidR="002C3A50" w:rsidRPr="000B7CF6" w:rsidRDefault="008F5A04"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zasad uzgadniania wprowadzania </w:t>
      </w:r>
      <w:r w:rsidR="002C3A50" w:rsidRPr="000B7CF6">
        <w:rPr>
          <w:rFonts w:eastAsia="Times New Roman" w:cstheme="minorHAnsi"/>
          <w:lang w:eastAsia="el-GR"/>
        </w:rPr>
        <w:t>zmian przez Dostawcę</w:t>
      </w:r>
      <w:r w:rsidR="002C1DB6" w:rsidRPr="000B7CF6">
        <w:rPr>
          <w:rFonts w:eastAsia="Times New Roman" w:cstheme="minorHAnsi"/>
          <w:lang w:eastAsia="el-GR"/>
        </w:rPr>
        <w:t xml:space="preserve"> usług chmury obliczeniowej</w:t>
      </w:r>
      <w:r w:rsidR="002C3A50" w:rsidRPr="000B7CF6">
        <w:rPr>
          <w:rFonts w:eastAsia="Times New Roman" w:cstheme="minorHAnsi"/>
          <w:lang w:eastAsia="el-GR"/>
        </w:rPr>
        <w:t>;</w:t>
      </w:r>
    </w:p>
    <w:p w14:paraId="0A82A88F" w14:textId="6F0D0DC1"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możliwości kontrolowania Dostawcy</w:t>
      </w:r>
      <w:r w:rsidR="002C1DB6" w:rsidRPr="000B7CF6">
        <w:rPr>
          <w:rFonts w:eastAsia="Times New Roman" w:cstheme="minorHAnsi"/>
          <w:lang w:eastAsia="el-GR"/>
        </w:rPr>
        <w:t xml:space="preserve"> usług chmury obliczeniowej </w:t>
      </w:r>
      <w:r w:rsidRPr="000B7CF6">
        <w:rPr>
          <w:rFonts w:eastAsia="Times New Roman" w:cstheme="minorHAnsi"/>
          <w:lang w:eastAsia="el-GR"/>
        </w:rPr>
        <w:t xml:space="preserve"> oraz jego poddostawców, w zakresie bezpośredniej weryfikacji fizycznych, technicznych oraz organizacyjnych mechanizmów zabezpieczeń i kontroli świadczenia Usług chmury obliczeniowej;</w:t>
      </w:r>
    </w:p>
    <w:p w14:paraId="51893770" w14:textId="1D481B10"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podziału odpowiedzialności za bezpieczeństwo przetwarzanych informacji pomiędzy Dostawcę</w:t>
      </w:r>
      <w:r w:rsidR="002C1DB6" w:rsidRPr="000B7CF6">
        <w:rPr>
          <w:rFonts w:eastAsia="Times New Roman" w:cstheme="minorHAnsi"/>
          <w:lang w:eastAsia="el-GR"/>
        </w:rPr>
        <w:t xml:space="preserve"> usług chmury obliczeniowej</w:t>
      </w:r>
      <w:r w:rsidRPr="000B7CF6">
        <w:rPr>
          <w:rFonts w:eastAsia="Times New Roman" w:cstheme="minorHAnsi"/>
          <w:lang w:eastAsia="el-GR"/>
        </w:rPr>
        <w:t xml:space="preserve"> a Zakład </w:t>
      </w:r>
      <w:r w:rsidR="002528EB" w:rsidRPr="000B7CF6">
        <w:rPr>
          <w:rFonts w:eastAsia="Times New Roman" w:cstheme="minorHAnsi"/>
          <w:lang w:eastAsia="el-GR"/>
        </w:rPr>
        <w:t>Ubezpieczeń</w:t>
      </w:r>
      <w:r w:rsidRPr="000B7CF6">
        <w:rPr>
          <w:rFonts w:eastAsia="Times New Roman" w:cstheme="minorHAnsi"/>
          <w:lang w:eastAsia="el-GR"/>
        </w:rPr>
        <w:t>;</w:t>
      </w:r>
    </w:p>
    <w:p w14:paraId="18209417"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monitorowania środowiska przetwarzania informacji w Usłudze chmury obliczeniowej wraz z zasadami zarządzania logami;</w:t>
      </w:r>
    </w:p>
    <w:p w14:paraId="34DDE603" w14:textId="7242F061"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możliwości integracji z innymi, wskazanymi przez Zakład </w:t>
      </w:r>
      <w:r w:rsidR="002528EB" w:rsidRPr="000B7CF6">
        <w:rPr>
          <w:rFonts w:eastAsia="Times New Roman" w:cstheme="minorHAnsi"/>
          <w:lang w:eastAsia="el-GR"/>
        </w:rPr>
        <w:t>Ubezpieczeń</w:t>
      </w:r>
      <w:r w:rsidR="00596F9D" w:rsidRPr="000B7CF6">
        <w:rPr>
          <w:rFonts w:eastAsia="Times New Roman" w:cstheme="minorHAnsi"/>
          <w:lang w:eastAsia="el-GR"/>
        </w:rPr>
        <w:t>,</w:t>
      </w:r>
      <w:r w:rsidR="002528EB" w:rsidRPr="000B7CF6">
        <w:rPr>
          <w:rFonts w:eastAsia="Times New Roman" w:cstheme="minorHAnsi"/>
          <w:lang w:eastAsia="el-GR"/>
        </w:rPr>
        <w:t xml:space="preserve"> </w:t>
      </w:r>
      <w:r w:rsidRPr="000B7CF6">
        <w:rPr>
          <w:rFonts w:eastAsia="Times New Roman" w:cstheme="minorHAnsi"/>
          <w:lang w:eastAsia="el-GR"/>
        </w:rPr>
        <w:t>technologiami;</w:t>
      </w:r>
    </w:p>
    <w:p w14:paraId="3FCDC8A6" w14:textId="47FD2398"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stosu technologicznego w zakresie zapewnienia bezpieczeństwa środowiska, danych (informacj</w:t>
      </w:r>
      <w:r w:rsidR="00596F9D" w:rsidRPr="000B7CF6">
        <w:rPr>
          <w:rFonts w:eastAsia="Times New Roman" w:cstheme="minorHAnsi"/>
          <w:lang w:eastAsia="el-GR"/>
        </w:rPr>
        <w:t>i</w:t>
      </w:r>
      <w:r w:rsidRPr="000B7CF6">
        <w:rPr>
          <w:rFonts w:eastAsia="Times New Roman" w:cstheme="minorHAnsi"/>
          <w:lang w:eastAsia="el-GR"/>
        </w:rPr>
        <w:t>) oraz zasobów Chmury obliczeniowej, w szczególności mechanizmów szyfrowania i zarządzania kluczami szyfrującymi;</w:t>
      </w:r>
    </w:p>
    <w:p w14:paraId="54974DB0" w14:textId="554B6313"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 xml:space="preserve">opracowanych i przetestowanych planów ciągłości działania oraz procedur odtworzeniowych, z uwzględnieniem </w:t>
      </w:r>
      <w:r w:rsidR="00D27F0D" w:rsidRPr="000B7CF6">
        <w:rPr>
          <w:rFonts w:eastAsia="Times New Roman" w:cstheme="minorHAnsi"/>
          <w:lang w:eastAsia="el-GR"/>
        </w:rPr>
        <w:t>mechanizmów</w:t>
      </w:r>
      <w:r w:rsidRPr="000B7CF6">
        <w:rPr>
          <w:rFonts w:eastAsia="Times New Roman" w:cstheme="minorHAnsi"/>
          <w:lang w:eastAsia="el-GR"/>
        </w:rPr>
        <w:t xml:space="preserve"> redundancji oraz kopii bezpieczeństwa;</w:t>
      </w:r>
    </w:p>
    <w:p w14:paraId="4B8C3A6B" w14:textId="77777777"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zasad zarządzania incydentami bezpieczeństwa;</w:t>
      </w:r>
    </w:p>
    <w:p w14:paraId="5DAA00C6" w14:textId="72A2ADEB" w:rsidR="002C3A50" w:rsidRPr="000B7CF6" w:rsidRDefault="002C3A50"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łańcucha outsourcingowego</w:t>
      </w:r>
      <w:r w:rsidR="001F2486" w:rsidRPr="000B7CF6">
        <w:rPr>
          <w:rFonts w:eastAsia="Times New Roman" w:cstheme="minorHAnsi"/>
          <w:lang w:eastAsia="el-GR"/>
        </w:rPr>
        <w:t xml:space="preserve">, w tym </w:t>
      </w:r>
      <w:r w:rsidRPr="000B7CF6">
        <w:rPr>
          <w:rFonts w:eastAsia="Times New Roman" w:cstheme="minorHAnsi"/>
          <w:lang w:eastAsia="el-GR"/>
        </w:rPr>
        <w:t>procesu kontroli;</w:t>
      </w:r>
    </w:p>
    <w:p w14:paraId="05AAFE2F" w14:textId="7E6BB133" w:rsidR="00A86920" w:rsidRPr="000B7CF6" w:rsidRDefault="009C34FE" w:rsidP="009C3F06">
      <w:pPr>
        <w:pStyle w:val="Akapitzlist"/>
        <w:numPr>
          <w:ilvl w:val="0"/>
          <w:numId w:val="56"/>
        </w:numPr>
        <w:jc w:val="both"/>
        <w:rPr>
          <w:rFonts w:eastAsia="Times New Roman" w:cstheme="minorHAnsi"/>
          <w:lang w:eastAsia="el-GR"/>
        </w:rPr>
      </w:pPr>
      <w:r w:rsidRPr="000B7CF6">
        <w:rPr>
          <w:rFonts w:eastAsia="Times New Roman" w:cstheme="minorHAnsi"/>
          <w:lang w:eastAsia="el-GR"/>
        </w:rPr>
        <w:t>treś</w:t>
      </w:r>
      <w:r w:rsidR="00AE0F6A">
        <w:rPr>
          <w:rFonts w:eastAsia="Times New Roman" w:cstheme="minorHAnsi"/>
          <w:lang w:eastAsia="el-GR"/>
        </w:rPr>
        <w:t>ci</w:t>
      </w:r>
      <w:r w:rsidRPr="000B7CF6">
        <w:rPr>
          <w:rFonts w:eastAsia="Times New Roman" w:cstheme="minorHAnsi"/>
          <w:lang w:eastAsia="el-GR"/>
        </w:rPr>
        <w:t xml:space="preserve"> </w:t>
      </w:r>
      <w:r w:rsidR="002C3A50" w:rsidRPr="000B7CF6">
        <w:rPr>
          <w:rFonts w:eastAsia="Times New Roman" w:cstheme="minorHAnsi"/>
          <w:lang w:eastAsia="el-GR"/>
        </w:rPr>
        <w:t>zawartych umów na korzystnie z Usług chmury obliczeniowej lub jeśli nie jest to możliwe – oparcie analizy na informacjach dostarczonych przez Dostawcę</w:t>
      </w:r>
      <w:r w:rsidR="002C1DB6" w:rsidRPr="000B7CF6">
        <w:rPr>
          <w:rFonts w:eastAsia="Times New Roman" w:cstheme="minorHAnsi"/>
          <w:lang w:eastAsia="el-GR"/>
        </w:rPr>
        <w:t xml:space="preserve"> usług chmury obliczeniowej</w:t>
      </w:r>
      <w:r w:rsidR="00AE0F6A">
        <w:rPr>
          <w:rFonts w:eastAsia="Times New Roman" w:cstheme="minorHAnsi"/>
          <w:lang w:eastAsia="el-GR"/>
        </w:rPr>
        <w:t>.</w:t>
      </w:r>
    </w:p>
    <w:p w14:paraId="685B96FB" w14:textId="6CFCCE94" w:rsidR="00D6773E" w:rsidRPr="000B7CF6" w:rsidRDefault="00D6773E" w:rsidP="009C3F06">
      <w:pPr>
        <w:pStyle w:val="Akapitzlist"/>
        <w:numPr>
          <w:ilvl w:val="0"/>
          <w:numId w:val="55"/>
        </w:numPr>
        <w:jc w:val="both"/>
        <w:rPr>
          <w:rFonts w:eastAsia="Times New Roman" w:cstheme="minorHAnsi"/>
          <w:lang w:eastAsia="el-GR"/>
        </w:rPr>
      </w:pPr>
      <w:r w:rsidRPr="000B7CF6">
        <w:rPr>
          <w:rFonts w:eastAsia="Times New Roman" w:cstheme="minorHAnsi"/>
          <w:lang w:eastAsia="el-GR"/>
        </w:rPr>
        <w:t xml:space="preserve">W przypadku analizy rozszerzonej zabezpieczeń można wykorzystać </w:t>
      </w:r>
      <w:r w:rsidR="00A0090B" w:rsidRPr="000B7CF6">
        <w:rPr>
          <w:rFonts w:eastAsia="Times New Roman" w:cstheme="minorHAnsi"/>
          <w:lang w:eastAsia="el-GR"/>
        </w:rPr>
        <w:t>Z</w:t>
      </w:r>
      <w:r w:rsidRPr="000B7CF6">
        <w:rPr>
          <w:rFonts w:eastAsia="Times New Roman" w:cstheme="minorHAnsi"/>
          <w:lang w:eastAsia="el-GR"/>
        </w:rPr>
        <w:t>ałącznik</w:t>
      </w:r>
      <w:r w:rsidR="003114D5" w:rsidRPr="000B7CF6">
        <w:rPr>
          <w:rFonts w:eastAsia="Times New Roman" w:cstheme="minorHAnsi"/>
          <w:lang w:eastAsia="el-GR"/>
        </w:rPr>
        <w:t xml:space="preserve"> nr</w:t>
      </w:r>
      <w:r w:rsidR="00A75995" w:rsidRPr="000B7CF6">
        <w:rPr>
          <w:rFonts w:eastAsia="Times New Roman" w:cstheme="minorHAnsi"/>
          <w:lang w:eastAsia="el-GR"/>
        </w:rPr>
        <w:t xml:space="preserve"> 6</w:t>
      </w:r>
      <w:r w:rsidR="00A0090B" w:rsidRPr="000B7CF6">
        <w:rPr>
          <w:rFonts w:eastAsia="Times New Roman" w:cstheme="minorHAnsi"/>
          <w:lang w:eastAsia="el-GR"/>
        </w:rPr>
        <w:t xml:space="preserve"> do standardu (</w:t>
      </w:r>
      <w:r w:rsidRPr="000B7CF6">
        <w:rPr>
          <w:rFonts w:eastAsia="Times New Roman" w:cstheme="minorHAnsi"/>
          <w:lang w:eastAsia="el-GR"/>
        </w:rPr>
        <w:t>analiz</w:t>
      </w:r>
      <w:r w:rsidR="0072550A" w:rsidRPr="000B7CF6">
        <w:rPr>
          <w:rFonts w:eastAsia="Times New Roman" w:cstheme="minorHAnsi"/>
          <w:lang w:eastAsia="el-GR"/>
        </w:rPr>
        <w:t>ę</w:t>
      </w:r>
      <w:r w:rsidRPr="000B7CF6">
        <w:rPr>
          <w:rFonts w:eastAsia="Times New Roman" w:cstheme="minorHAnsi"/>
          <w:lang w:eastAsia="el-GR"/>
        </w:rPr>
        <w:t xml:space="preserve"> ISO</w:t>
      </w:r>
      <w:r w:rsidR="0072550A" w:rsidRPr="000B7CF6">
        <w:rPr>
          <w:rFonts w:eastAsia="Times New Roman" w:cstheme="minorHAnsi"/>
          <w:lang w:eastAsia="el-GR"/>
        </w:rPr>
        <w:t xml:space="preserve"> 27001)</w:t>
      </w:r>
      <w:r w:rsidRPr="000B7CF6">
        <w:rPr>
          <w:rFonts w:eastAsia="Times New Roman" w:cstheme="minorHAnsi"/>
          <w:lang w:eastAsia="el-GR"/>
        </w:rPr>
        <w:t>.</w:t>
      </w:r>
    </w:p>
    <w:p w14:paraId="231B6605" w14:textId="3313D7B3" w:rsidR="00C25DDE" w:rsidRPr="000B7CF6" w:rsidRDefault="00130752" w:rsidP="009C3F06">
      <w:pPr>
        <w:pStyle w:val="Akapitzlist"/>
        <w:numPr>
          <w:ilvl w:val="0"/>
          <w:numId w:val="55"/>
        </w:numPr>
        <w:jc w:val="both"/>
        <w:rPr>
          <w:rFonts w:eastAsia="Times New Roman" w:cstheme="minorHAnsi"/>
          <w:lang w:eastAsia="el-GR"/>
        </w:rPr>
      </w:pPr>
      <w:r w:rsidRPr="000B7CF6">
        <w:rPr>
          <w:rFonts w:eastAsia="Times New Roman" w:cstheme="minorHAnsi"/>
          <w:lang w:eastAsia="el-GR"/>
        </w:rPr>
        <w:t xml:space="preserve">Poinformowanie Zakładu </w:t>
      </w:r>
      <w:r w:rsidR="00FD4A5F" w:rsidRPr="000B7CF6">
        <w:rPr>
          <w:rFonts w:eastAsia="Times New Roman" w:cstheme="minorHAnsi"/>
          <w:lang w:eastAsia="el-GR"/>
        </w:rPr>
        <w:t>Ubezpieczeń</w:t>
      </w:r>
      <w:r w:rsidRPr="000B7CF6">
        <w:rPr>
          <w:rFonts w:eastAsia="Times New Roman" w:cstheme="minorHAnsi"/>
          <w:lang w:eastAsia="el-GR"/>
        </w:rPr>
        <w:t xml:space="preserve"> o stosowanych zabezpieczeniach</w:t>
      </w:r>
      <w:r w:rsidR="00A47D15" w:rsidRPr="000B7CF6">
        <w:rPr>
          <w:rFonts w:eastAsia="Times New Roman" w:cstheme="minorHAnsi"/>
          <w:lang w:eastAsia="el-GR"/>
        </w:rPr>
        <w:t>.</w:t>
      </w:r>
      <w:r w:rsidRPr="000B7CF6">
        <w:rPr>
          <w:rFonts w:eastAsia="Times New Roman" w:cstheme="minorHAnsi"/>
          <w:lang w:eastAsia="el-GR"/>
        </w:rPr>
        <w:t xml:space="preserve"> </w:t>
      </w:r>
    </w:p>
    <w:p w14:paraId="509FA4DA" w14:textId="58E24F4D" w:rsidR="00AA40B2" w:rsidRPr="000B7CF6" w:rsidRDefault="00AE0F6A" w:rsidP="009C3F06">
      <w:pPr>
        <w:pStyle w:val="Akapitzlist"/>
        <w:numPr>
          <w:ilvl w:val="0"/>
          <w:numId w:val="57"/>
        </w:numPr>
        <w:jc w:val="both"/>
        <w:rPr>
          <w:rFonts w:eastAsia="Times New Roman" w:cstheme="minorHAnsi"/>
          <w:lang w:eastAsia="el-GR"/>
        </w:rPr>
      </w:pPr>
      <w:r>
        <w:rPr>
          <w:rFonts w:eastAsia="Times New Roman" w:cstheme="minorHAnsi"/>
          <w:lang w:eastAsia="el-GR"/>
        </w:rPr>
        <w:t>J</w:t>
      </w:r>
      <w:r w:rsidRPr="000B7CF6">
        <w:rPr>
          <w:rFonts w:eastAsia="Times New Roman" w:cstheme="minorHAnsi"/>
          <w:lang w:eastAsia="el-GR"/>
        </w:rPr>
        <w:t>eżeli to możliwe i uzasadnione</w:t>
      </w:r>
      <w:r>
        <w:rPr>
          <w:rFonts w:eastAsia="Times New Roman" w:cstheme="minorHAnsi"/>
          <w:lang w:eastAsia="el-GR"/>
        </w:rPr>
        <w:t>, u</w:t>
      </w:r>
      <w:r w:rsidR="00A56DE0" w:rsidRPr="000B7CF6">
        <w:rPr>
          <w:rFonts w:eastAsia="Times New Roman" w:cstheme="minorHAnsi"/>
          <w:lang w:eastAsia="el-GR"/>
        </w:rPr>
        <w:t>dokumentowanie posiadanych</w:t>
      </w:r>
      <w:r w:rsidR="009E70B9" w:rsidRPr="000B7CF6">
        <w:rPr>
          <w:rFonts w:eastAsia="Times New Roman" w:cstheme="minorHAnsi"/>
          <w:lang w:eastAsia="el-GR"/>
        </w:rPr>
        <w:t xml:space="preserve"> certyfikatów</w:t>
      </w:r>
      <w:r w:rsidR="00D212EE" w:rsidRPr="000B7CF6">
        <w:rPr>
          <w:rFonts w:eastAsia="Times New Roman" w:cstheme="minorHAnsi"/>
          <w:lang w:eastAsia="el-GR"/>
        </w:rPr>
        <w:t xml:space="preserve"> lub ich </w:t>
      </w:r>
      <w:proofErr w:type="spellStart"/>
      <w:r w:rsidR="00D212EE" w:rsidRPr="000B7CF6">
        <w:rPr>
          <w:rFonts w:eastAsia="Times New Roman" w:cstheme="minorHAnsi"/>
          <w:lang w:eastAsia="el-GR"/>
        </w:rPr>
        <w:t>odpowiedników</w:t>
      </w:r>
      <w:r w:rsidR="00A56DE0" w:rsidRPr="000B7CF6">
        <w:rPr>
          <w:rFonts w:eastAsia="Times New Roman" w:cstheme="minorHAnsi"/>
          <w:lang w:eastAsia="el-GR"/>
        </w:rPr>
        <w:t>,</w:t>
      </w:r>
      <w:r>
        <w:rPr>
          <w:rFonts w:eastAsia="Times New Roman" w:cstheme="minorHAnsi"/>
          <w:lang w:eastAsia="el-GR"/>
        </w:rPr>
        <w:t>tj</w:t>
      </w:r>
      <w:proofErr w:type="spellEnd"/>
      <w:r w:rsidR="00A56DE0" w:rsidRPr="000B7CF6">
        <w:rPr>
          <w:rFonts w:eastAsia="Times New Roman" w:cstheme="minorHAnsi"/>
          <w:lang w:eastAsia="el-GR"/>
        </w:rPr>
        <w:t>:</w:t>
      </w:r>
    </w:p>
    <w:p w14:paraId="17842733" w14:textId="77777777" w:rsidR="00B318F7" w:rsidRPr="000B7CF6" w:rsidRDefault="00B318F7" w:rsidP="009C3F06">
      <w:pPr>
        <w:pStyle w:val="Akapitzlist"/>
        <w:numPr>
          <w:ilvl w:val="2"/>
          <w:numId w:val="57"/>
        </w:numPr>
        <w:jc w:val="both"/>
        <w:rPr>
          <w:rFonts w:eastAsia="Times New Roman" w:cstheme="minorHAnsi"/>
          <w:lang w:eastAsia="el-GR"/>
        </w:rPr>
      </w:pPr>
      <w:r w:rsidRPr="000B7CF6">
        <w:rPr>
          <w:rFonts w:eastAsia="Times New Roman" w:cstheme="minorHAnsi"/>
          <w:lang w:eastAsia="el-GR"/>
        </w:rPr>
        <w:t>PN-ISO/IEC ISO 20000;</w:t>
      </w:r>
    </w:p>
    <w:p w14:paraId="43E08780" w14:textId="77777777" w:rsidR="00B318F7" w:rsidRPr="000B7CF6" w:rsidRDefault="00B318F7" w:rsidP="009C3F06">
      <w:pPr>
        <w:pStyle w:val="Akapitzlist"/>
        <w:numPr>
          <w:ilvl w:val="2"/>
          <w:numId w:val="57"/>
        </w:numPr>
        <w:jc w:val="both"/>
        <w:rPr>
          <w:rFonts w:eastAsia="Times New Roman" w:cstheme="minorHAnsi"/>
          <w:lang w:eastAsia="el-GR"/>
        </w:rPr>
      </w:pPr>
      <w:r w:rsidRPr="000B7CF6">
        <w:rPr>
          <w:rFonts w:eastAsia="Times New Roman" w:cstheme="minorHAnsi"/>
          <w:lang w:eastAsia="el-GR"/>
        </w:rPr>
        <w:t xml:space="preserve">PN-EN ISO/IEC 27001; </w:t>
      </w:r>
    </w:p>
    <w:p w14:paraId="17BB0747" w14:textId="77777777" w:rsidR="00B318F7" w:rsidRPr="000B7CF6" w:rsidRDefault="00B318F7" w:rsidP="009C3F06">
      <w:pPr>
        <w:pStyle w:val="Akapitzlist"/>
        <w:numPr>
          <w:ilvl w:val="2"/>
          <w:numId w:val="57"/>
        </w:numPr>
        <w:jc w:val="both"/>
        <w:rPr>
          <w:rFonts w:eastAsia="Times New Roman" w:cstheme="minorHAnsi"/>
          <w:lang w:eastAsia="el-GR"/>
        </w:rPr>
      </w:pPr>
      <w:r w:rsidRPr="000B7CF6">
        <w:rPr>
          <w:rFonts w:eastAsia="Times New Roman" w:cstheme="minorHAnsi"/>
          <w:lang w:eastAsia="el-GR"/>
        </w:rPr>
        <w:t xml:space="preserve">PN-EN ISO 22301; </w:t>
      </w:r>
    </w:p>
    <w:p w14:paraId="7D12F718" w14:textId="77777777" w:rsidR="00B318F7" w:rsidRPr="000B7CF6" w:rsidRDefault="0079032A" w:rsidP="009C3F06">
      <w:pPr>
        <w:pStyle w:val="Akapitzlist"/>
        <w:numPr>
          <w:ilvl w:val="2"/>
          <w:numId w:val="57"/>
        </w:numPr>
        <w:jc w:val="both"/>
        <w:rPr>
          <w:rFonts w:eastAsia="Times New Roman" w:cstheme="minorHAnsi"/>
          <w:lang w:eastAsia="el-GR"/>
        </w:rPr>
      </w:pPr>
      <w:r w:rsidRPr="000B7CF6">
        <w:rPr>
          <w:rFonts w:eastAsia="Times New Roman" w:cstheme="minorHAnsi"/>
          <w:lang w:eastAsia="el-GR"/>
        </w:rPr>
        <w:t>ISO/IEC 27017;</w:t>
      </w:r>
      <w:r w:rsidR="00B318F7" w:rsidRPr="000B7CF6">
        <w:rPr>
          <w:rFonts w:eastAsia="Times New Roman" w:cstheme="minorHAnsi"/>
          <w:lang w:eastAsia="el-GR"/>
        </w:rPr>
        <w:t xml:space="preserve"> </w:t>
      </w:r>
    </w:p>
    <w:p w14:paraId="65A723A7" w14:textId="1B46CB04" w:rsidR="00777633" w:rsidRPr="000B7CF6" w:rsidRDefault="00B318F7" w:rsidP="009C3F06">
      <w:pPr>
        <w:pStyle w:val="Akapitzlist"/>
        <w:numPr>
          <w:ilvl w:val="2"/>
          <w:numId w:val="57"/>
        </w:numPr>
        <w:jc w:val="both"/>
        <w:rPr>
          <w:rFonts w:eastAsia="Times New Roman" w:cstheme="minorHAnsi"/>
          <w:lang w:eastAsia="el-GR"/>
        </w:rPr>
      </w:pPr>
      <w:r w:rsidRPr="000B7CF6">
        <w:rPr>
          <w:rFonts w:eastAsia="Times New Roman" w:cstheme="minorHAnsi"/>
          <w:lang w:eastAsia="el-GR"/>
        </w:rPr>
        <w:t>ISO/IEC 27018.</w:t>
      </w:r>
    </w:p>
    <w:p w14:paraId="74F4C2DF" w14:textId="77777777" w:rsidR="00AA40B2" w:rsidRPr="0071668F" w:rsidRDefault="00AA40B2" w:rsidP="00E25EEE">
      <w:pPr>
        <w:pStyle w:val="Nagwek4"/>
      </w:pPr>
      <w:r w:rsidRPr="00357C47">
        <w:t>SZABLONY</w:t>
      </w:r>
    </w:p>
    <w:p w14:paraId="032A89A1" w14:textId="4B67E8BE" w:rsidR="00AF418B" w:rsidRDefault="00E31ECA">
      <w:pPr>
        <w:rPr>
          <w:rFonts w:eastAsia="Times New Roman" w:cstheme="minorHAnsi"/>
          <w:lang w:eastAsia="el-GR"/>
        </w:rPr>
      </w:pPr>
      <w:r>
        <w:rPr>
          <w:rFonts w:cstheme="minorHAnsi"/>
          <w:spacing w:val="15"/>
          <w:lang w:eastAsia="pl-PL"/>
        </w:rPr>
        <w:t xml:space="preserve">1.   </w:t>
      </w:r>
      <w:r w:rsidR="00021E8C" w:rsidRPr="000B7CF6">
        <w:rPr>
          <w:rFonts w:eastAsia="Times New Roman" w:cstheme="minorHAnsi"/>
          <w:lang w:eastAsia="el-GR"/>
        </w:rPr>
        <w:t xml:space="preserve">Załącznik nr </w:t>
      </w:r>
      <w:r w:rsidR="00685E31" w:rsidRPr="000B7CF6">
        <w:rPr>
          <w:rFonts w:eastAsia="Times New Roman" w:cstheme="minorHAnsi"/>
          <w:lang w:eastAsia="el-GR"/>
        </w:rPr>
        <w:t>2</w:t>
      </w:r>
      <w:r w:rsidR="00AA40B2" w:rsidRPr="000B7CF6">
        <w:rPr>
          <w:rFonts w:eastAsia="Times New Roman" w:cstheme="minorHAnsi"/>
          <w:lang w:eastAsia="el-GR"/>
        </w:rPr>
        <w:t xml:space="preserve"> –</w:t>
      </w:r>
      <w:r w:rsidR="0079032A" w:rsidRPr="000B7CF6">
        <w:rPr>
          <w:rFonts w:eastAsia="Times New Roman" w:cstheme="minorHAnsi"/>
          <w:lang w:eastAsia="el-GR"/>
        </w:rPr>
        <w:t xml:space="preserve"> </w:t>
      </w:r>
      <w:r w:rsidR="00EA7D0C" w:rsidRPr="000B7CF6">
        <w:rPr>
          <w:rFonts w:eastAsia="Times New Roman" w:cstheme="minorHAnsi"/>
          <w:lang w:eastAsia="el-GR"/>
        </w:rPr>
        <w:t>Przykład s</w:t>
      </w:r>
      <w:r w:rsidR="0079032A" w:rsidRPr="000B7CF6">
        <w:rPr>
          <w:rFonts w:eastAsia="Times New Roman" w:cstheme="minorHAnsi"/>
          <w:lang w:eastAsia="el-GR"/>
        </w:rPr>
        <w:t>zablon</w:t>
      </w:r>
      <w:r w:rsidR="00EA7D0C" w:rsidRPr="000B7CF6">
        <w:rPr>
          <w:rFonts w:eastAsia="Times New Roman" w:cstheme="minorHAnsi"/>
          <w:lang w:eastAsia="el-GR"/>
        </w:rPr>
        <w:t>u</w:t>
      </w:r>
      <w:r w:rsidR="00AA40B2" w:rsidRPr="000B7CF6">
        <w:rPr>
          <w:rFonts w:eastAsia="Times New Roman" w:cstheme="minorHAnsi"/>
          <w:lang w:eastAsia="el-GR"/>
        </w:rPr>
        <w:t xml:space="preserve"> szacowania ryzyka</w:t>
      </w:r>
    </w:p>
    <w:p w14:paraId="161E8E78" w14:textId="07EABCA7" w:rsidR="00D276DD" w:rsidRPr="00D276DD" w:rsidRDefault="00D276DD" w:rsidP="009C3F06">
      <w:pPr>
        <w:pStyle w:val="Akapitzlist"/>
        <w:numPr>
          <w:ilvl w:val="0"/>
          <w:numId w:val="64"/>
        </w:numPr>
        <w:rPr>
          <w:rFonts w:eastAsia="Times New Roman" w:cstheme="minorHAnsi"/>
          <w:lang w:eastAsia="el-GR"/>
        </w:rPr>
      </w:pPr>
      <w:r w:rsidRPr="000B7CF6">
        <w:rPr>
          <w:rFonts w:eastAsia="Times New Roman" w:cstheme="minorHAnsi"/>
          <w:lang w:eastAsia="el-GR"/>
        </w:rPr>
        <w:t xml:space="preserve">Załącznik nr </w:t>
      </w:r>
      <w:r>
        <w:rPr>
          <w:rFonts w:eastAsia="Times New Roman" w:cstheme="minorHAnsi"/>
          <w:lang w:eastAsia="el-GR"/>
        </w:rPr>
        <w:t>6</w:t>
      </w:r>
      <w:r w:rsidRPr="000B7CF6">
        <w:rPr>
          <w:rFonts w:eastAsia="Times New Roman" w:cstheme="minorHAnsi"/>
          <w:lang w:eastAsia="el-GR"/>
        </w:rPr>
        <w:t xml:space="preserve"> – </w:t>
      </w:r>
      <w:r w:rsidRPr="00222725">
        <w:t>ISO 27001</w:t>
      </w:r>
    </w:p>
    <w:p w14:paraId="58ADEB6E" w14:textId="5D11FCDD" w:rsidR="00AF418B" w:rsidRPr="000B7CF6" w:rsidRDefault="00AF418B" w:rsidP="009C3F06">
      <w:pPr>
        <w:pStyle w:val="Akapitzlist"/>
        <w:numPr>
          <w:ilvl w:val="0"/>
          <w:numId w:val="64"/>
        </w:numPr>
        <w:rPr>
          <w:rFonts w:eastAsia="Times New Roman" w:cstheme="minorHAnsi"/>
          <w:lang w:eastAsia="el-GR"/>
        </w:rPr>
      </w:pPr>
      <w:r w:rsidRPr="00AF418B">
        <w:rPr>
          <w:lang w:eastAsia="el-GR"/>
        </w:rPr>
        <w:t xml:space="preserve">Załącznik nr </w:t>
      </w:r>
      <w:r w:rsidR="00D276DD">
        <w:rPr>
          <w:lang w:eastAsia="el-GR"/>
        </w:rPr>
        <w:t>9</w:t>
      </w:r>
      <w:r w:rsidRPr="00AF418B">
        <w:rPr>
          <w:lang w:eastAsia="el-GR"/>
        </w:rPr>
        <w:t xml:space="preserve"> </w:t>
      </w:r>
      <w:r w:rsidR="00A8264C">
        <w:rPr>
          <w:lang w:eastAsia="el-GR"/>
        </w:rPr>
        <w:t>–</w:t>
      </w:r>
      <w:r w:rsidRPr="00AF418B">
        <w:rPr>
          <w:lang w:eastAsia="el-GR"/>
        </w:rPr>
        <w:t xml:space="preserve"> </w:t>
      </w:r>
      <w:r w:rsidR="00A8264C">
        <w:rPr>
          <w:lang w:eastAsia="el-GR"/>
        </w:rPr>
        <w:t xml:space="preserve">Przykład - </w:t>
      </w:r>
      <w:r w:rsidRPr="00AF418B">
        <w:rPr>
          <w:lang w:eastAsia="el-GR"/>
        </w:rPr>
        <w:t>Opis metodyki uzyskania szacowania ryzyka i zgodności z Komunikatem UKNF</w:t>
      </w:r>
    </w:p>
    <w:p w14:paraId="051ABF85" w14:textId="3F114659" w:rsidR="006F0A71" w:rsidRPr="00D335C5" w:rsidRDefault="0091677A" w:rsidP="00E25EEE">
      <w:pPr>
        <w:pStyle w:val="Nagwek2"/>
        <w:jc w:val="both"/>
        <w:rPr>
          <w:spacing w:val="0"/>
          <w:lang w:eastAsia="en-US"/>
        </w:rPr>
      </w:pPr>
      <w:bookmarkStart w:id="76" w:name="_Toc57385107"/>
      <w:r w:rsidRPr="00C57690">
        <w:rPr>
          <w:caps w:val="0"/>
        </w:rPr>
        <w:lastRenderedPageBreak/>
        <w:t>Minimalne wymagania dla przetwarzania informacji w chmurze obliczeniowej</w:t>
      </w:r>
      <w:bookmarkStart w:id="77" w:name="_Toc55567093"/>
      <w:bookmarkStart w:id="78" w:name="_Toc55819470"/>
      <w:bookmarkStart w:id="79" w:name="_Toc55567094"/>
      <w:bookmarkStart w:id="80" w:name="_Toc55819471"/>
      <w:bookmarkEnd w:id="76"/>
      <w:bookmarkEnd w:id="77"/>
      <w:bookmarkEnd w:id="78"/>
      <w:bookmarkEnd w:id="79"/>
      <w:bookmarkEnd w:id="80"/>
    </w:p>
    <w:p w14:paraId="54ECE941" w14:textId="77777777" w:rsidR="00E25F2F" w:rsidRDefault="00E25F2F" w:rsidP="00E25F2F">
      <w:pPr>
        <w:pStyle w:val="Nagwek4"/>
      </w:pPr>
      <w:r>
        <w:t>TREŚĆ KOMUNIKATU UKNF</w:t>
      </w:r>
    </w:p>
    <w:p w14:paraId="728EF4E1" w14:textId="64640E6B" w:rsidR="006F0A71" w:rsidRPr="00256CD5" w:rsidRDefault="006F0A71" w:rsidP="00E25EEE">
      <w:pPr>
        <w:jc w:val="both"/>
        <w:rPr>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022622D2"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71553EB7" w14:textId="40704DCC" w:rsidR="006F0A71" w:rsidRPr="00E25EEE" w:rsidRDefault="006F0A71" w:rsidP="009C3F06">
            <w:pPr>
              <w:numPr>
                <w:ilvl w:val="0"/>
                <w:numId w:val="11"/>
              </w:numPr>
              <w:shd w:val="clear" w:color="auto" w:fill="F2F2F2" w:themeFill="background1" w:themeFillShade="F2"/>
              <w:ind w:left="284" w:firstLine="0"/>
              <w:contextualSpacing/>
              <w:jc w:val="both"/>
              <w:textAlignment w:val="baseline"/>
              <w:rPr>
                <w:rFonts w:cstheme="minorHAnsi"/>
                <w:b/>
                <w:color w:val="430A1D" w:themeColor="accent1" w:themeShade="7F"/>
                <w:spacing w:val="15"/>
                <w:lang w:val="pl-PL" w:eastAsia="pl-PL"/>
              </w:rPr>
            </w:pPr>
            <w:r w:rsidRPr="000B7CF6">
              <w:rPr>
                <w:rFonts w:cstheme="minorHAnsi"/>
                <w:color w:val="430A1D" w:themeColor="accent1" w:themeShade="80"/>
                <w:spacing w:val="15"/>
                <w:lang w:val="pl-PL" w:eastAsia="pl-PL"/>
              </w:rPr>
              <w:t xml:space="preserve"> </w:t>
            </w:r>
            <w:r w:rsidRPr="000B7CF6">
              <w:rPr>
                <w:rFonts w:cstheme="minorHAnsi"/>
                <w:b/>
                <w:color w:val="430A1D" w:themeColor="accent1" w:themeShade="80"/>
                <w:spacing w:val="15"/>
                <w:lang w:val="pl-PL" w:eastAsia="pl-PL"/>
              </w:rPr>
              <w:t>Minimalne wymagania dla przetwarzania informacji w chmurze obliczeniowe</w:t>
            </w:r>
            <w:r w:rsidR="003E1B92">
              <w:rPr>
                <w:rFonts w:cstheme="minorHAnsi"/>
                <w:b/>
                <w:color w:val="430A1D" w:themeColor="accent1" w:themeShade="80"/>
                <w:spacing w:val="15"/>
                <w:lang w:val="pl-PL" w:eastAsia="pl-PL"/>
              </w:rPr>
              <w:t>j</w:t>
            </w:r>
          </w:p>
          <w:p w14:paraId="54EE3B0B" w14:textId="680191EE" w:rsidR="00916A69" w:rsidRPr="00916A69" w:rsidRDefault="006F0A71" w:rsidP="009C3F06">
            <w:pPr>
              <w:pStyle w:val="Nagwek3"/>
              <w:numPr>
                <w:ilvl w:val="0"/>
                <w:numId w:val="72"/>
              </w:numPr>
              <w:pBdr>
                <w:top w:val="none" w:sz="0" w:space="0" w:color="auto"/>
              </w:pBdr>
              <w:jc w:val="both"/>
              <w:textAlignment w:val="baseline"/>
              <w:outlineLvl w:val="2"/>
              <w:rPr>
                <w:rFonts w:cstheme="minorHAnsi"/>
                <w:b w:val="0"/>
                <w:color w:val="430A1D" w:themeColor="accent1" w:themeShade="80"/>
                <w:lang w:val="pl-PL"/>
              </w:rPr>
            </w:pPr>
            <w:r w:rsidRPr="000B7CF6">
              <w:rPr>
                <w:rFonts w:cstheme="minorHAnsi"/>
                <w:b w:val="0"/>
                <w:lang w:val="pl-PL"/>
              </w:rPr>
              <w:t>Niniejsze minimalne wymagania techniczne i organizacyjne dla przetwarzania informacji w chmurze obliczeniowej stanowią referencyjne odniesienie, które podmiot nadzorowany powinien weryfikować pod kątem adekwatności do wyników oszacowania ryzyka oraz zapewnić ich spełnienie.</w:t>
            </w:r>
          </w:p>
          <w:p w14:paraId="1F483426" w14:textId="77777777" w:rsidR="00916A69" w:rsidRPr="000B7CF6" w:rsidRDefault="00916A69" w:rsidP="00E25EEE">
            <w:pPr>
              <w:rPr>
                <w:lang w:val="pl-PL" w:eastAsia="pl-PL"/>
              </w:rPr>
            </w:pPr>
          </w:p>
          <w:p w14:paraId="737DEB2C" w14:textId="21F7EF95" w:rsidR="006C1FC8" w:rsidRPr="00E25EEE" w:rsidRDefault="006F0A71" w:rsidP="009C3F06">
            <w:pPr>
              <w:pStyle w:val="Nagwek3"/>
              <w:numPr>
                <w:ilvl w:val="0"/>
                <w:numId w:val="72"/>
              </w:numPr>
              <w:pBdr>
                <w:top w:val="none" w:sz="0" w:space="0" w:color="auto"/>
              </w:pBdr>
              <w:jc w:val="both"/>
              <w:textAlignment w:val="baseline"/>
              <w:outlineLvl w:val="2"/>
              <w:rPr>
                <w:rFonts w:cstheme="minorHAnsi"/>
                <w:color w:val="430A1D" w:themeColor="accent1" w:themeShade="80"/>
                <w:lang w:val="pl-PL"/>
              </w:rPr>
            </w:pPr>
            <w:r w:rsidRPr="000B7CF6">
              <w:rPr>
                <w:rFonts w:cstheme="minorHAnsi"/>
                <w:b w:val="0"/>
                <w:lang w:val="pl-PL"/>
              </w:rPr>
              <w:t>Środki techniczne i zasoby organizacyjne służące bezpieczeństwu przetwarzanych informacji powinny wynikać z przeprowadzonego procesu szacowania ryzyka, jednak – niezależnie od wyników tego szacowania – nie mogą osłabiać wymagań opisanych poniżej.</w:t>
            </w:r>
          </w:p>
          <w:p w14:paraId="4FA3A646" w14:textId="77777777" w:rsidR="006C1FC8" w:rsidRPr="0090793C" w:rsidRDefault="006C1FC8" w:rsidP="00E25EEE">
            <w:pPr>
              <w:pStyle w:val="Akapitzlist"/>
              <w:jc w:val="both"/>
              <w:rPr>
                <w:rFonts w:cstheme="minorHAnsi"/>
                <w:color w:val="430A1D" w:themeColor="accent1" w:themeShade="7F"/>
                <w:spacing w:val="15"/>
                <w:lang w:val="pl-PL" w:eastAsia="pl-PL"/>
              </w:rPr>
            </w:pPr>
          </w:p>
          <w:p w14:paraId="541EB311" w14:textId="77777777" w:rsidR="006F0A71" w:rsidRPr="0090793C" w:rsidRDefault="006F0A71">
            <w:pPr>
              <w:numPr>
                <w:ilvl w:val="0"/>
                <w:numId w:val="6"/>
              </w:numPr>
              <w:shd w:val="clear" w:color="auto" w:fill="F2F2F2" w:themeFill="background1" w:themeFillShade="F2"/>
              <w:jc w:val="both"/>
              <w:textAlignment w:val="baseline"/>
              <w:rPr>
                <w:rFonts w:cstheme="minorHAnsi"/>
                <w:b/>
                <w:color w:val="430A1D" w:themeColor="accent1" w:themeShade="7F"/>
                <w:spacing w:val="15"/>
                <w:lang w:val="pl-PL" w:eastAsia="pl-PL"/>
              </w:rPr>
            </w:pPr>
            <w:proofErr w:type="spellStart"/>
            <w:r w:rsidRPr="00C57690">
              <w:rPr>
                <w:rFonts w:cstheme="minorHAnsi"/>
                <w:b/>
                <w:color w:val="430A1D" w:themeColor="accent1" w:themeShade="80"/>
                <w:spacing w:val="15"/>
                <w:lang w:eastAsia="pl-PL"/>
              </w:rPr>
              <w:t>Zapewnienie</w:t>
            </w:r>
            <w:proofErr w:type="spellEnd"/>
            <w:r w:rsidRPr="00C57690">
              <w:rPr>
                <w:rFonts w:cstheme="minorHAnsi"/>
                <w:b/>
                <w:color w:val="430A1D" w:themeColor="accent1" w:themeShade="80"/>
                <w:spacing w:val="15"/>
                <w:lang w:eastAsia="pl-PL"/>
              </w:rPr>
              <w:t xml:space="preserve"> </w:t>
            </w:r>
            <w:proofErr w:type="spellStart"/>
            <w:r w:rsidRPr="00C57690">
              <w:rPr>
                <w:rFonts w:cstheme="minorHAnsi"/>
                <w:b/>
                <w:color w:val="430A1D" w:themeColor="accent1" w:themeShade="80"/>
                <w:spacing w:val="15"/>
                <w:lang w:eastAsia="pl-PL"/>
              </w:rPr>
              <w:t>kompetencji</w:t>
            </w:r>
            <w:proofErr w:type="spellEnd"/>
          </w:p>
          <w:p w14:paraId="6145A650" w14:textId="77777777" w:rsidR="002D4FFB" w:rsidRPr="0090793C" w:rsidRDefault="002D4FFB" w:rsidP="002D4FFB">
            <w:pPr>
              <w:numPr>
                <w:ilvl w:val="1"/>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zapewnia w udokumentowanym procesie właściwe kompetencje dla planowanych lub prowadzonych działań przetwarzania informacji w środowisku chmury obliczeniowej. Kompetencje te zawierają wymagania w odniesieniu do wykształcenia, wyszkolenia, umiejętności i doświadczenia pracowników lub współpracowników podmiotu nadzorowanego zaangażowanych w proces planowania, realizacji, testowania i utrzymywania przetwarzania informacji w chmurze obliczeniowej oraz zawierania i przeglądania umowy z tym związanej.</w:t>
            </w:r>
          </w:p>
          <w:p w14:paraId="480A3B9B" w14:textId="77777777" w:rsidR="002D4FFB" w:rsidRPr="0090793C" w:rsidRDefault="002D4FFB" w:rsidP="002D4FFB">
            <w:pPr>
              <w:numPr>
                <w:ilvl w:val="1"/>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zapewnia rozumienie konsekwencji stosowania określonej architektury chmury obliczeniowej, zasad konfiguracji, podziału odpowiedzialności za bezpieczeństwo przetwarzanych informacji, zależnie od zakresu i rodzaju planowanego lub stosowanego środowiska chmury obliczeniowej oraz modelu świadczonej usługi, z uwzględnieniem wymagań ciągłości działania podmiotu nadzorowanego oraz posiadanej infrastruktury teleinformatycznej. Rozumienie konsekwencji danego wyboru ma odniesienie w dokumentacji szacowania ryzyka, zapewnieniu właściwych zasobów zarówno pod względem jakościowym jak i ilościowym oraz dodatkowo we wszystkich pracach (oraz umowach) związanych z tworzeniem lub rozwojem oprogramowania przeznaczonego do używania w chmurze obliczeniowej oraz integracji usług bazujących na zasobach własnych podmiotu nadzorowanego.</w:t>
            </w:r>
          </w:p>
          <w:p w14:paraId="511A89D2" w14:textId="0FCB5250" w:rsidR="002D4FFB" w:rsidRPr="00716312" w:rsidRDefault="002D4FFB">
            <w:pPr>
              <w:numPr>
                <w:ilvl w:val="1"/>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Kompetencje pracowników lub współpracowników podmiotu nadzorowanego odpowiedzialnych za bezpieczeństwo oraz planowanie, konfigurację i zarządzanie oraz monitoring usług chmury obliczeniowej powinny być potwierdzone odpowiednią dokumentacją szkoleniową lub imiennymi zaświadczeniami w zakresie odpowiednim do używanych usług chmury obliczeniowej (lub wynikać z umiejętności i doświadczenia), w tym również specyficznych lub specyficznie konfigurowanych dla danego dostawcy usług chmury obliczeniowej. Wymaganie to odnosi się również do kompetencji osób odpowiedzialnych za przegląd lub weryfikację dokumentacji audytów, certyfikatów i innych dokumentów dostawcy usług chmury obliczeniowej, w tym umowy na świadczenie usług chmury obliczeniowej oraz dokumentów o charakterze technicznym.</w:t>
            </w:r>
          </w:p>
        </w:tc>
      </w:tr>
    </w:tbl>
    <w:p w14:paraId="0C128A7D" w14:textId="355B437E" w:rsidR="006F0A71" w:rsidRPr="0090793C" w:rsidRDefault="006F0A71">
      <w:pPr>
        <w:pStyle w:val="Nagwek4"/>
        <w:rPr>
          <w:rFonts w:cstheme="minorHAnsi"/>
        </w:rPr>
      </w:pPr>
      <w:r w:rsidRPr="0090793C">
        <w:rPr>
          <w:rFonts w:cstheme="minorHAnsi"/>
        </w:rPr>
        <w:t>Opis wymagań</w:t>
      </w:r>
    </w:p>
    <w:p w14:paraId="3E5799BB" w14:textId="6A12A755" w:rsidR="006F0A71" w:rsidRPr="00D10C75" w:rsidRDefault="00B33974" w:rsidP="009C3F06">
      <w:pPr>
        <w:pStyle w:val="Akapitzlist"/>
        <w:numPr>
          <w:ilvl w:val="0"/>
          <w:numId w:val="18"/>
        </w:numPr>
        <w:jc w:val="both"/>
        <w:rPr>
          <w:rFonts w:eastAsia="Times New Roman" w:cstheme="minorHAnsi"/>
          <w:lang w:eastAsia="el-GR"/>
        </w:rPr>
      </w:pPr>
      <w:r>
        <w:rPr>
          <w:rFonts w:eastAsia="Times New Roman" w:cstheme="minorHAnsi"/>
          <w:lang w:eastAsia="el-GR"/>
        </w:rPr>
        <w:t>Zakład Ubezpieczeń</w:t>
      </w:r>
      <w:r w:rsidR="006F0A71" w:rsidRPr="00D10C75">
        <w:rPr>
          <w:rFonts w:eastAsia="Times New Roman" w:cstheme="minorHAnsi"/>
          <w:lang w:eastAsia="el-GR"/>
        </w:rPr>
        <w:t xml:space="preserve"> w celu zapewnienia bezpieczeństwa przetwarzanych</w:t>
      </w:r>
      <w:r w:rsidR="006F0A71" w:rsidRPr="0085077E">
        <w:rPr>
          <w:rFonts w:eastAsia="Times New Roman" w:cstheme="minorHAnsi"/>
          <w:lang w:eastAsia="el-GR"/>
        </w:rPr>
        <w:t xml:space="preserve"> w Chmurze obliczeniowej </w:t>
      </w:r>
      <w:r w:rsidR="006F0A71" w:rsidRPr="00DC0151">
        <w:rPr>
          <w:rFonts w:eastAsia="Times New Roman" w:cstheme="minorHAnsi"/>
          <w:lang w:eastAsia="el-GR"/>
        </w:rPr>
        <w:t>informacji</w:t>
      </w:r>
      <w:r w:rsidR="006F0A71" w:rsidRPr="000B7CF6">
        <w:rPr>
          <w:rFonts w:eastAsia="Times New Roman" w:cstheme="minorHAnsi"/>
          <w:lang w:eastAsia="el-GR"/>
        </w:rPr>
        <w:t xml:space="preserve"> (lub co do których istnieje zamiar przetwarzania), powinien</w:t>
      </w:r>
      <w:r w:rsidR="006F0A71" w:rsidRPr="000B7CF6">
        <w:rPr>
          <w:rFonts w:cstheme="minorHAnsi"/>
          <w:spacing w:val="15"/>
          <w:lang w:eastAsia="pl-PL"/>
        </w:rPr>
        <w:t xml:space="preserve"> </w:t>
      </w:r>
      <w:r w:rsidR="006F0A71" w:rsidRPr="00D10C75">
        <w:rPr>
          <w:rFonts w:eastAsia="Times New Roman" w:cstheme="minorHAnsi"/>
          <w:lang w:eastAsia="el-GR"/>
        </w:rPr>
        <w:t xml:space="preserve">zapewnić właściwy poziom </w:t>
      </w:r>
      <w:r w:rsidR="006F0A71" w:rsidRPr="0085077E">
        <w:rPr>
          <w:rFonts w:eastAsia="Times New Roman" w:cstheme="minorHAnsi"/>
          <w:lang w:eastAsia="el-GR"/>
        </w:rPr>
        <w:t xml:space="preserve">kompetencji </w:t>
      </w:r>
      <w:r w:rsidR="006F0A71" w:rsidRPr="00DC0151">
        <w:rPr>
          <w:rFonts w:eastAsia="Times New Roman" w:cstheme="minorHAnsi"/>
          <w:lang w:eastAsia="el-GR"/>
        </w:rPr>
        <w:t>pracownik</w:t>
      </w:r>
      <w:r w:rsidR="006F0A71" w:rsidRPr="000B7CF6">
        <w:rPr>
          <w:rFonts w:eastAsia="Times New Roman" w:cstheme="minorHAnsi"/>
          <w:lang w:eastAsia="el-GR"/>
        </w:rPr>
        <w:t>ów i współpracowników, przy czym taki właściwy poziom kompetencji określa się</w:t>
      </w:r>
      <w:r w:rsidR="008F217E" w:rsidRPr="000B7CF6">
        <w:rPr>
          <w:rFonts w:eastAsia="Times New Roman" w:cstheme="minorHAnsi"/>
          <w:lang w:eastAsia="el-GR"/>
        </w:rPr>
        <w:t>,</w:t>
      </w:r>
      <w:r w:rsidR="006F0A71" w:rsidRPr="000B7CF6">
        <w:rPr>
          <w:rFonts w:eastAsia="Times New Roman" w:cstheme="minorHAnsi"/>
          <w:lang w:eastAsia="el-GR"/>
        </w:rPr>
        <w:t xml:space="preserve"> co do zasady</w:t>
      </w:r>
      <w:r w:rsidR="008F217E" w:rsidRPr="000B7CF6">
        <w:rPr>
          <w:rFonts w:eastAsia="Times New Roman" w:cstheme="minorHAnsi"/>
          <w:lang w:eastAsia="el-GR"/>
        </w:rPr>
        <w:t>,</w:t>
      </w:r>
      <w:r w:rsidR="006F0A71" w:rsidRPr="000B7CF6">
        <w:rPr>
          <w:rFonts w:eastAsia="Times New Roman" w:cstheme="minorHAnsi"/>
          <w:lang w:eastAsia="el-GR"/>
        </w:rPr>
        <w:t xml:space="preserve"> na podstawie wyników oszacowania ryzyka. Utrzymanie i systematyczne podnoszenie kompetencji (kwalifikacji, wiedzy i umiejętności) powinno być częścią dobrych praktyk </w:t>
      </w:r>
      <w:r w:rsidR="00CB494C" w:rsidRPr="000B7CF6">
        <w:rPr>
          <w:rFonts w:eastAsia="Times New Roman" w:cstheme="minorHAnsi"/>
          <w:lang w:eastAsia="el-GR"/>
        </w:rPr>
        <w:t>Zakładu Ubezpieczeń</w:t>
      </w:r>
      <w:r w:rsidR="006F0A71" w:rsidRPr="000B7CF6">
        <w:rPr>
          <w:rFonts w:eastAsia="Times New Roman" w:cstheme="minorHAnsi"/>
          <w:lang w:eastAsia="el-GR"/>
        </w:rPr>
        <w:t xml:space="preserve">. W przypadku stwierdzenia ewentualnych braków należy je zaadresować poprzez stosowne nabycie kompetencji takich jak szkolenia zewnętrzne, wewnętrzne, </w:t>
      </w:r>
      <w:r w:rsidR="009C34FE" w:rsidRPr="000B7CF6">
        <w:rPr>
          <w:rFonts w:eastAsia="Times New Roman" w:cstheme="minorHAnsi"/>
          <w:lang w:eastAsia="el-GR"/>
        </w:rPr>
        <w:t xml:space="preserve">przenoszenie </w:t>
      </w:r>
      <w:r w:rsidR="006F0A71" w:rsidRPr="00D10C75">
        <w:rPr>
          <w:rFonts w:eastAsia="Times New Roman" w:cstheme="minorHAnsi"/>
          <w:lang w:eastAsia="el-GR"/>
        </w:rPr>
        <w:t xml:space="preserve">wiedzy lub skorzystać ze wsparcia firm świadczących usługi konsultacyjno-doradcze w zakresie Chmury obliczeniowej. </w:t>
      </w:r>
    </w:p>
    <w:p w14:paraId="537B57FA" w14:textId="4E63D1ED" w:rsidR="007C1E50" w:rsidRPr="000B7CF6" w:rsidRDefault="007C1E50" w:rsidP="009C3F06">
      <w:pPr>
        <w:pStyle w:val="Akapitzlist"/>
        <w:numPr>
          <w:ilvl w:val="0"/>
          <w:numId w:val="18"/>
        </w:numPr>
        <w:jc w:val="both"/>
        <w:rPr>
          <w:rFonts w:eastAsia="Times New Roman" w:cstheme="minorHAnsi"/>
          <w:lang w:eastAsia="el-GR"/>
        </w:rPr>
      </w:pPr>
      <w:r>
        <w:rPr>
          <w:rFonts w:eastAsia="Times New Roman" w:cstheme="minorHAnsi"/>
          <w:lang w:eastAsia="el-GR"/>
        </w:rPr>
        <w:lastRenderedPageBreak/>
        <w:t xml:space="preserve">W </w:t>
      </w:r>
      <w:r w:rsidRPr="00D10C75">
        <w:rPr>
          <w:rFonts w:eastAsia="Times New Roman" w:cstheme="minorHAnsi"/>
          <w:lang w:eastAsia="el-GR"/>
        </w:rPr>
        <w:t xml:space="preserve">zależności od </w:t>
      </w:r>
      <w:r w:rsidR="00E04C61" w:rsidRPr="00D10C75">
        <w:rPr>
          <w:rFonts w:eastAsia="Times New Roman" w:cstheme="minorHAnsi"/>
          <w:lang w:eastAsia="el-GR"/>
        </w:rPr>
        <w:t xml:space="preserve">Modelu usługi </w:t>
      </w:r>
      <w:r w:rsidR="00E3504D" w:rsidRPr="0085077E">
        <w:rPr>
          <w:rFonts w:eastAsia="Times New Roman" w:cstheme="minorHAnsi"/>
          <w:lang w:eastAsia="el-GR"/>
        </w:rPr>
        <w:t>chmury obliczeniowej</w:t>
      </w:r>
      <w:r w:rsidRPr="00DC0151">
        <w:rPr>
          <w:rFonts w:eastAsia="Times New Roman" w:cstheme="minorHAnsi"/>
          <w:lang w:eastAsia="el-GR"/>
        </w:rPr>
        <w:t xml:space="preserve">, </w:t>
      </w:r>
      <w:r w:rsidR="00E769B6" w:rsidRPr="000B7CF6">
        <w:rPr>
          <w:rFonts w:eastAsia="Times New Roman" w:cstheme="minorHAnsi"/>
          <w:lang w:eastAsia="el-GR"/>
        </w:rPr>
        <w:t>Zakład Ubezpieczeń powinien</w:t>
      </w:r>
      <w:r w:rsidRPr="000B7CF6">
        <w:rPr>
          <w:rFonts w:eastAsia="Times New Roman" w:cstheme="minorHAnsi"/>
          <w:lang w:eastAsia="el-GR"/>
        </w:rPr>
        <w:t xml:space="preserve"> określić kompetencje w organizacji podczas wdrożenia lub przy utrzymaniu rozwiązań chmurowych. </w:t>
      </w:r>
    </w:p>
    <w:p w14:paraId="3DEAFF11" w14:textId="77777777" w:rsidR="007C1E50" w:rsidRPr="000B7CF6" w:rsidRDefault="007C1E50" w:rsidP="007C1E50">
      <w:pPr>
        <w:pStyle w:val="Akapitzlist"/>
        <w:ind w:left="360"/>
        <w:jc w:val="both"/>
        <w:rPr>
          <w:rFonts w:eastAsia="Times New Roman" w:cstheme="minorHAnsi"/>
          <w:lang w:eastAsia="el-GR"/>
        </w:rPr>
      </w:pPr>
      <w:r w:rsidRPr="000B7CF6">
        <w:rPr>
          <w:rFonts w:eastAsia="Times New Roman" w:cstheme="minorHAnsi"/>
          <w:lang w:eastAsia="el-GR"/>
        </w:rPr>
        <w:t>Przykładowymi kompetencjami w ramach wdrażania i utrzymania rozwiązań w publicznej Chmurze obliczeniowej są:</w:t>
      </w:r>
    </w:p>
    <w:p w14:paraId="15A11789" w14:textId="1067FD32" w:rsidR="00DA5F23" w:rsidRPr="000B7CF6" w:rsidRDefault="00DA5F23" w:rsidP="009C3F06">
      <w:pPr>
        <w:pStyle w:val="Akapitzlist"/>
        <w:numPr>
          <w:ilvl w:val="1"/>
          <w:numId w:val="18"/>
        </w:numPr>
        <w:jc w:val="both"/>
        <w:rPr>
          <w:rFonts w:eastAsia="Times New Roman" w:cstheme="minorHAnsi"/>
          <w:lang w:eastAsia="el-GR"/>
        </w:rPr>
      </w:pPr>
      <w:r w:rsidRPr="000B7CF6">
        <w:rPr>
          <w:rFonts w:eastAsia="Times New Roman" w:cstheme="minorHAnsi"/>
          <w:lang w:eastAsia="el-GR"/>
        </w:rPr>
        <w:t>architektura (rola Architekt);</w:t>
      </w:r>
    </w:p>
    <w:p w14:paraId="6010A0BC" w14:textId="77777777" w:rsidR="00DA5F23" w:rsidRPr="000B7CF6" w:rsidRDefault="00DA5F23" w:rsidP="009C3F06">
      <w:pPr>
        <w:pStyle w:val="Akapitzlist"/>
        <w:numPr>
          <w:ilvl w:val="1"/>
          <w:numId w:val="18"/>
        </w:numPr>
        <w:jc w:val="both"/>
        <w:rPr>
          <w:rFonts w:eastAsia="Times New Roman" w:cstheme="minorHAnsi"/>
          <w:lang w:eastAsia="el-GR"/>
        </w:rPr>
      </w:pPr>
      <w:r w:rsidRPr="000B7CF6">
        <w:rPr>
          <w:rFonts w:eastAsia="Times New Roman" w:cstheme="minorHAnsi"/>
          <w:lang w:eastAsia="el-GR"/>
        </w:rPr>
        <w:t>bezpieczeństwo (rola Inżynier bezpieczeństwa);</w:t>
      </w:r>
    </w:p>
    <w:p w14:paraId="78F32E73" w14:textId="77777777" w:rsidR="00DA5F23" w:rsidRPr="000B7CF6" w:rsidRDefault="00DA5F23" w:rsidP="009C3F06">
      <w:pPr>
        <w:pStyle w:val="Akapitzlist"/>
        <w:numPr>
          <w:ilvl w:val="1"/>
          <w:numId w:val="18"/>
        </w:numPr>
        <w:jc w:val="both"/>
        <w:rPr>
          <w:rFonts w:eastAsia="Times New Roman" w:cstheme="minorHAnsi"/>
          <w:lang w:val="en-US" w:eastAsia="el-GR"/>
        </w:rPr>
      </w:pPr>
      <w:proofErr w:type="spellStart"/>
      <w:r w:rsidRPr="000B7CF6">
        <w:rPr>
          <w:rFonts w:eastAsia="Times New Roman" w:cstheme="minorHAnsi"/>
          <w:lang w:val="en-US" w:eastAsia="el-GR"/>
        </w:rPr>
        <w:t>rozwój</w:t>
      </w:r>
      <w:proofErr w:type="spellEnd"/>
      <w:r w:rsidRPr="000B7CF6">
        <w:rPr>
          <w:rFonts w:eastAsia="Times New Roman" w:cstheme="minorHAnsi"/>
          <w:lang w:val="en-US" w:eastAsia="el-GR"/>
        </w:rPr>
        <w:t xml:space="preserve"> (</w:t>
      </w:r>
      <w:proofErr w:type="spellStart"/>
      <w:r w:rsidRPr="000B7CF6">
        <w:rPr>
          <w:rFonts w:eastAsia="Times New Roman" w:cstheme="minorHAnsi"/>
          <w:lang w:val="en-US" w:eastAsia="el-GR"/>
        </w:rPr>
        <w:t>rola</w:t>
      </w:r>
      <w:proofErr w:type="spellEnd"/>
      <w:r w:rsidRPr="000B7CF6">
        <w:rPr>
          <w:rFonts w:eastAsia="Times New Roman" w:cstheme="minorHAnsi"/>
          <w:lang w:val="en-US" w:eastAsia="el-GR"/>
        </w:rPr>
        <w:t xml:space="preserve"> Developer, </w:t>
      </w:r>
      <w:proofErr w:type="spellStart"/>
      <w:r w:rsidRPr="000B7CF6">
        <w:rPr>
          <w:rFonts w:eastAsia="Times New Roman" w:cstheme="minorHAnsi"/>
          <w:lang w:val="en-US" w:eastAsia="el-GR"/>
        </w:rPr>
        <w:t>Inżynier</w:t>
      </w:r>
      <w:proofErr w:type="spellEnd"/>
      <w:r w:rsidRPr="000B7CF6">
        <w:rPr>
          <w:rFonts w:eastAsia="Times New Roman" w:cstheme="minorHAnsi"/>
          <w:lang w:val="en-US" w:eastAsia="el-GR"/>
        </w:rPr>
        <w:t xml:space="preserve"> DevOps);</w:t>
      </w:r>
    </w:p>
    <w:p w14:paraId="2449F009" w14:textId="77777777" w:rsidR="00DA5F23" w:rsidRPr="000B7CF6" w:rsidRDefault="00DA5F23" w:rsidP="009C3F06">
      <w:pPr>
        <w:pStyle w:val="Akapitzlist"/>
        <w:numPr>
          <w:ilvl w:val="1"/>
          <w:numId w:val="18"/>
        </w:numPr>
        <w:jc w:val="both"/>
        <w:rPr>
          <w:rFonts w:eastAsia="Times New Roman" w:cstheme="minorHAnsi"/>
          <w:lang w:eastAsia="el-GR"/>
        </w:rPr>
      </w:pPr>
      <w:r w:rsidRPr="000B7CF6">
        <w:rPr>
          <w:rFonts w:eastAsia="Times New Roman" w:cstheme="minorHAnsi"/>
          <w:lang w:eastAsia="el-GR"/>
        </w:rPr>
        <w:t xml:space="preserve">utrzymanie (role Administrator, Administrator sieci, Inżynier </w:t>
      </w:r>
      <w:proofErr w:type="spellStart"/>
      <w:r w:rsidRPr="000B7CF6">
        <w:rPr>
          <w:rFonts w:eastAsia="Times New Roman" w:cstheme="minorHAnsi"/>
          <w:lang w:eastAsia="el-GR"/>
        </w:rPr>
        <w:t>DevOps</w:t>
      </w:r>
      <w:proofErr w:type="spellEnd"/>
      <w:r w:rsidRPr="000B7CF6">
        <w:rPr>
          <w:rFonts w:eastAsia="Times New Roman" w:cstheme="minorHAnsi"/>
          <w:lang w:eastAsia="el-GR"/>
        </w:rPr>
        <w:t>);</w:t>
      </w:r>
    </w:p>
    <w:p w14:paraId="29AAF8AA" w14:textId="0235C655" w:rsidR="00DA5F23" w:rsidRPr="000B7CF6" w:rsidRDefault="00DA5F23" w:rsidP="009C3F06">
      <w:pPr>
        <w:pStyle w:val="Akapitzlist"/>
        <w:numPr>
          <w:ilvl w:val="1"/>
          <w:numId w:val="18"/>
        </w:numPr>
        <w:jc w:val="both"/>
        <w:rPr>
          <w:rFonts w:eastAsia="Times New Roman" w:cstheme="minorHAnsi"/>
          <w:lang w:eastAsia="el-GR"/>
        </w:rPr>
      </w:pPr>
      <w:r w:rsidRPr="000B7CF6">
        <w:rPr>
          <w:rFonts w:eastAsia="Times New Roman" w:cstheme="minorHAnsi"/>
          <w:lang w:eastAsia="el-GR"/>
        </w:rPr>
        <w:t xml:space="preserve">biznes (rola Opiekun biznesowy usługi); </w:t>
      </w:r>
    </w:p>
    <w:p w14:paraId="1F125220" w14:textId="69582CDA" w:rsidR="00DA5F23" w:rsidRPr="000B7CF6" w:rsidRDefault="00DA5F23" w:rsidP="009C3F06">
      <w:pPr>
        <w:pStyle w:val="Akapitzlist"/>
        <w:numPr>
          <w:ilvl w:val="1"/>
          <w:numId w:val="18"/>
        </w:numPr>
        <w:jc w:val="both"/>
        <w:rPr>
          <w:rFonts w:eastAsia="Times New Roman" w:cstheme="minorHAnsi"/>
          <w:lang w:eastAsia="el-GR"/>
        </w:rPr>
      </w:pPr>
      <w:r w:rsidRPr="000B7CF6">
        <w:rPr>
          <w:rFonts w:eastAsia="Times New Roman" w:cstheme="minorHAnsi"/>
          <w:lang w:eastAsia="el-GR"/>
        </w:rPr>
        <w:t>zgodność z wymaganiami prawnymi i umownymi (</w:t>
      </w:r>
      <w:proofErr w:type="spellStart"/>
      <w:r w:rsidRPr="000B7CF6">
        <w:rPr>
          <w:rFonts w:eastAsia="Times New Roman" w:cstheme="minorHAnsi"/>
          <w:lang w:eastAsia="el-GR"/>
        </w:rPr>
        <w:t>compliance</w:t>
      </w:r>
      <w:proofErr w:type="spellEnd"/>
      <w:r w:rsidRPr="000B7CF6">
        <w:rPr>
          <w:rFonts w:eastAsia="Times New Roman" w:cstheme="minorHAnsi"/>
          <w:lang w:eastAsia="el-GR"/>
        </w:rPr>
        <w:t>).</w:t>
      </w:r>
    </w:p>
    <w:p w14:paraId="3D795A71" w14:textId="640663AC" w:rsidR="006F0A71" w:rsidRPr="0085077E" w:rsidRDefault="00C508F1" w:rsidP="009C3F06">
      <w:pPr>
        <w:pStyle w:val="Akapitzlist"/>
        <w:numPr>
          <w:ilvl w:val="0"/>
          <w:numId w:val="18"/>
        </w:numPr>
        <w:jc w:val="both"/>
        <w:rPr>
          <w:rFonts w:eastAsia="Times New Roman" w:cstheme="minorHAnsi"/>
          <w:lang w:eastAsia="el-GR"/>
        </w:rPr>
      </w:pPr>
      <w:r w:rsidRPr="000B7CF6">
        <w:rPr>
          <w:rFonts w:eastAsia="Times New Roman" w:cstheme="minorHAnsi"/>
          <w:lang w:eastAsia="el-GR"/>
        </w:rPr>
        <w:t>K</w:t>
      </w:r>
      <w:r w:rsidR="006F0A71" w:rsidRPr="000B7CF6">
        <w:rPr>
          <w:rFonts w:eastAsia="Times New Roman" w:cstheme="minorHAnsi"/>
          <w:lang w:eastAsia="el-GR"/>
        </w:rPr>
        <w:t>ompetencje powinny zapewniać bezpieczeństwo, spójność architektoniczną oraz dostarczać odpowiednie wsparcie rozwiązań</w:t>
      </w:r>
      <w:r w:rsidR="00D32135" w:rsidRPr="000B7CF6">
        <w:rPr>
          <w:rFonts w:eastAsia="Times New Roman" w:cstheme="minorHAnsi"/>
          <w:lang w:eastAsia="el-GR"/>
        </w:rPr>
        <w:t>,</w:t>
      </w:r>
      <w:r w:rsidR="006F0A71" w:rsidRPr="000B7CF6">
        <w:rPr>
          <w:rFonts w:eastAsia="Times New Roman" w:cstheme="minorHAnsi"/>
          <w:lang w:eastAsia="el-GR"/>
        </w:rPr>
        <w:t xml:space="preserve"> a także rozliczalność </w:t>
      </w:r>
      <w:r w:rsidR="006F0A71" w:rsidRPr="00D10C75">
        <w:rPr>
          <w:rFonts w:eastAsia="Times New Roman" w:cstheme="minorHAnsi"/>
          <w:lang w:eastAsia="el-GR"/>
        </w:rPr>
        <w:t>wykorzystywanych Usług chmury obliczeniowej.</w:t>
      </w:r>
    </w:p>
    <w:p w14:paraId="738F65FB" w14:textId="642AB18C" w:rsidR="006F0A71" w:rsidRPr="00DC0151" w:rsidRDefault="00CB494C" w:rsidP="009C3F06">
      <w:pPr>
        <w:pStyle w:val="Akapitzlist"/>
        <w:numPr>
          <w:ilvl w:val="0"/>
          <w:numId w:val="18"/>
        </w:numPr>
        <w:jc w:val="both"/>
        <w:rPr>
          <w:rFonts w:eastAsia="Times New Roman" w:cstheme="minorHAnsi"/>
          <w:lang w:eastAsia="el-GR"/>
        </w:rPr>
      </w:pPr>
      <w:r w:rsidRPr="000B7CF6">
        <w:rPr>
          <w:rFonts w:eastAsia="Times New Roman" w:cstheme="minorHAnsi"/>
          <w:lang w:eastAsia="el-GR"/>
        </w:rPr>
        <w:t xml:space="preserve">Zakład Ubezpieczeń </w:t>
      </w:r>
      <w:r w:rsidR="006F0A71" w:rsidRPr="000B7CF6">
        <w:rPr>
          <w:rFonts w:eastAsia="Times New Roman" w:cstheme="minorHAnsi"/>
          <w:lang w:eastAsia="el-GR"/>
        </w:rPr>
        <w:t>w ramach utrzymania produkcyjnych systemów przetwarzających informacj</w:t>
      </w:r>
      <w:r w:rsidR="00386E4B" w:rsidRPr="000B7CF6">
        <w:rPr>
          <w:rFonts w:eastAsia="Times New Roman" w:cstheme="minorHAnsi"/>
          <w:lang w:eastAsia="el-GR"/>
        </w:rPr>
        <w:t>e</w:t>
      </w:r>
      <w:r w:rsidR="006F0A71" w:rsidRPr="000B7CF6">
        <w:rPr>
          <w:rFonts w:eastAsia="Times New Roman" w:cstheme="minorHAnsi"/>
          <w:lang w:eastAsia="el-GR"/>
        </w:rPr>
        <w:t xml:space="preserve"> w Chmurze obliczeniowej powinien posiadać aktywne wsparcie Dostawców </w:t>
      </w:r>
      <w:r w:rsidR="008F217E" w:rsidRPr="000B7CF6">
        <w:rPr>
          <w:rFonts w:eastAsia="Times New Roman" w:cstheme="minorHAnsi"/>
          <w:lang w:eastAsia="el-GR"/>
        </w:rPr>
        <w:t xml:space="preserve">usług chmury obliczeniowej </w:t>
      </w:r>
      <w:r w:rsidR="006F0A71" w:rsidRPr="00D10C75">
        <w:rPr>
          <w:rFonts w:eastAsia="Times New Roman" w:cstheme="minorHAnsi"/>
          <w:lang w:eastAsia="el-GR"/>
        </w:rPr>
        <w:t>wraz z warunkami tego wsparcia</w:t>
      </w:r>
      <w:r w:rsidR="006F0A71" w:rsidRPr="0085077E">
        <w:rPr>
          <w:rFonts w:eastAsia="Times New Roman" w:cstheme="minorHAnsi"/>
          <w:lang w:eastAsia="el-GR"/>
        </w:rPr>
        <w:t>.</w:t>
      </w:r>
    </w:p>
    <w:p w14:paraId="5F485295" w14:textId="2C24E55B"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11C0395B" w14:textId="6A46DFDB" w:rsidR="006F0A71" w:rsidRPr="000B7CF6" w:rsidRDefault="00F51D31" w:rsidP="009C3F06">
      <w:pPr>
        <w:pStyle w:val="Akapitzlist"/>
        <w:numPr>
          <w:ilvl w:val="0"/>
          <w:numId w:val="19"/>
        </w:numPr>
        <w:jc w:val="both"/>
        <w:rPr>
          <w:rFonts w:eastAsia="Times New Roman" w:cstheme="minorHAnsi"/>
          <w:lang w:eastAsia="el-GR"/>
        </w:rPr>
      </w:pPr>
      <w:r w:rsidRPr="00D10C75">
        <w:rPr>
          <w:rFonts w:eastAsia="Times New Roman" w:cstheme="minorHAnsi"/>
          <w:lang w:eastAsia="el-GR"/>
        </w:rPr>
        <w:t>Udokumentowany proc</w:t>
      </w:r>
      <w:r w:rsidRPr="0085077E">
        <w:rPr>
          <w:rFonts w:eastAsia="Times New Roman" w:cstheme="minorHAnsi"/>
          <w:lang w:eastAsia="el-GR"/>
        </w:rPr>
        <w:t xml:space="preserve">es zapewniający posiadanie przez Zakład Ubezpieczeń kompetencji wewnętrznych lub zewnętrznych niezbędnych do wdrożenia, </w:t>
      </w:r>
      <w:r w:rsidRPr="00DC0151">
        <w:rPr>
          <w:rFonts w:eastAsia="Times New Roman" w:cstheme="minorHAnsi"/>
          <w:lang w:eastAsia="el-GR"/>
        </w:rPr>
        <w:t>utrzymania</w:t>
      </w:r>
      <w:r w:rsidRPr="000B7CF6">
        <w:rPr>
          <w:rFonts w:eastAsia="Times New Roman" w:cstheme="minorHAnsi"/>
          <w:lang w:eastAsia="el-GR"/>
        </w:rPr>
        <w:t>, rozwoju usług Chmury obliczeniowej.</w:t>
      </w:r>
    </w:p>
    <w:p w14:paraId="166510EF" w14:textId="551A05F4"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AA2FB6">
        <w:rPr>
          <w:rFonts w:cstheme="minorHAnsi"/>
        </w:rPr>
        <w:t xml:space="preserve"> USŁUG CHMURY OBLICZENIOWEJ</w:t>
      </w:r>
    </w:p>
    <w:p w14:paraId="3E474F21" w14:textId="77777777" w:rsidR="006F0A71" w:rsidRPr="000B7CF6" w:rsidRDefault="006F0A71" w:rsidP="009C3F06">
      <w:pPr>
        <w:pStyle w:val="Akapitzlist"/>
        <w:numPr>
          <w:ilvl w:val="0"/>
          <w:numId w:val="20"/>
        </w:numPr>
        <w:jc w:val="both"/>
        <w:rPr>
          <w:rFonts w:eastAsia="Times New Roman" w:cstheme="minorHAnsi"/>
          <w:lang w:eastAsia="el-GR"/>
        </w:rPr>
      </w:pPr>
      <w:r w:rsidRPr="000B7CF6">
        <w:rPr>
          <w:rFonts w:eastAsia="Times New Roman" w:cstheme="minorHAnsi"/>
          <w:lang w:eastAsia="el-GR"/>
        </w:rPr>
        <w:t>Udokumentowane kompetencje.</w:t>
      </w:r>
    </w:p>
    <w:p w14:paraId="50B38891" w14:textId="1F738DF1" w:rsidR="006F0A71" w:rsidRPr="000B7CF6" w:rsidRDefault="006F0A71" w:rsidP="009C3F06">
      <w:pPr>
        <w:pStyle w:val="Akapitzlist"/>
        <w:numPr>
          <w:ilvl w:val="0"/>
          <w:numId w:val="20"/>
        </w:numPr>
        <w:jc w:val="both"/>
        <w:rPr>
          <w:rFonts w:eastAsia="Times New Roman" w:cstheme="minorHAnsi"/>
          <w:lang w:eastAsia="el-GR"/>
        </w:rPr>
      </w:pPr>
      <w:r w:rsidRPr="000B7CF6">
        <w:rPr>
          <w:rFonts w:eastAsia="Times New Roman" w:cstheme="minorHAnsi"/>
          <w:lang w:eastAsia="el-GR"/>
        </w:rPr>
        <w:t xml:space="preserve">Udokumentowane wsparcie personelu Dostawcy </w:t>
      </w:r>
      <w:r w:rsidR="008F217E" w:rsidRPr="000B7CF6">
        <w:rPr>
          <w:rFonts w:eastAsia="Times New Roman" w:cstheme="minorHAnsi"/>
          <w:lang w:eastAsia="el-GR"/>
        </w:rPr>
        <w:t xml:space="preserve">usług chmury obliczeniowej </w:t>
      </w:r>
      <w:r w:rsidRPr="000B7CF6">
        <w:rPr>
          <w:rFonts w:eastAsia="Times New Roman" w:cstheme="minorHAnsi"/>
          <w:lang w:eastAsia="el-GR"/>
        </w:rPr>
        <w:t xml:space="preserve">na rzecz </w:t>
      </w:r>
      <w:r w:rsidR="00CB494C" w:rsidRPr="000B7CF6">
        <w:rPr>
          <w:rFonts w:eastAsia="Times New Roman" w:cstheme="minorHAnsi"/>
          <w:lang w:eastAsia="el-GR"/>
        </w:rPr>
        <w:t>Zakładu Ubezpieczeń</w:t>
      </w:r>
      <w:r w:rsidRPr="000B7CF6">
        <w:rPr>
          <w:rFonts w:eastAsia="Times New Roman" w:cstheme="minorHAnsi"/>
          <w:lang w:eastAsia="el-GR"/>
        </w:rPr>
        <w:t>.</w:t>
      </w:r>
    </w:p>
    <w:p w14:paraId="128B0BE1" w14:textId="77777777" w:rsidR="006F0A71" w:rsidRPr="0090793C" w:rsidRDefault="006F0A71">
      <w:pPr>
        <w:pStyle w:val="Nagwek4"/>
        <w:rPr>
          <w:rFonts w:cstheme="minorHAnsi"/>
        </w:rPr>
      </w:pPr>
      <w:r w:rsidRPr="0090793C">
        <w:rPr>
          <w:rFonts w:cstheme="minorHAnsi"/>
        </w:rPr>
        <w:t>Szablony</w:t>
      </w:r>
    </w:p>
    <w:p w14:paraId="7B536B1C" w14:textId="77777777" w:rsidR="006F0A71" w:rsidRPr="000B7CF6" w:rsidRDefault="006F0A71" w:rsidP="00E25EEE">
      <w:pPr>
        <w:spacing w:after="120"/>
        <w:ind w:left="709"/>
        <w:jc w:val="both"/>
        <w:rPr>
          <w:rFonts w:eastAsia="Times New Roman" w:cstheme="minorHAnsi"/>
          <w:lang w:eastAsia="el-GR"/>
        </w:rPr>
      </w:pPr>
      <w:r w:rsidRPr="000B7CF6">
        <w:rPr>
          <w:rFonts w:eastAsia="Times New Roman" w:cstheme="minorHAnsi"/>
          <w:lang w:eastAsia="el-GR"/>
        </w:rPr>
        <w:t>N/D</w:t>
      </w:r>
    </w:p>
    <w:p w14:paraId="4A41101A" w14:textId="77777777" w:rsidR="006F0A71" w:rsidRPr="0090793C" w:rsidRDefault="006F0A71" w:rsidP="00E25EEE">
      <w:pPr>
        <w:pStyle w:val="Nagwek3"/>
        <w:ind w:left="357" w:hanging="357"/>
        <w:jc w:val="both"/>
        <w:rPr>
          <w:rFonts w:cstheme="minorHAnsi"/>
        </w:rPr>
      </w:pPr>
      <w:r w:rsidRPr="0090793C">
        <w:rPr>
          <w:rFonts w:cstheme="minorHAnsi"/>
        </w:rPr>
        <w:t>Umowa z dostawcą usług chmury obliczeniowej</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68538BE9" w14:textId="77777777" w:rsidTr="006F0A71">
        <w:trPr>
          <w:trHeight w:val="830"/>
        </w:trPr>
        <w:tc>
          <w:tcPr>
            <w:tcW w:w="9071" w:type="dxa"/>
            <w:tcBorders>
              <w:top w:val="nil"/>
              <w:bottom w:val="single" w:sz="6" w:space="0" w:color="88143C" w:themeColor="accent1"/>
            </w:tcBorders>
            <w:shd w:val="clear" w:color="auto" w:fill="F2F2F2" w:themeFill="background1" w:themeFillShade="F2"/>
            <w:vAlign w:val="center"/>
          </w:tcPr>
          <w:p w14:paraId="306A6D85" w14:textId="77777777" w:rsidR="00E90601" w:rsidRPr="0090793C" w:rsidRDefault="00E90601" w:rsidP="00E90601">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posiada sformalizowaną umowę (oraz inne dokumenty, w tym oświadczenia, regulaminy, warunki korzystania z usług, także w wersji elektronicznej) z dostawcą usług chmury obliczeniowej, która – tam, gdzie to zasadne w odniesieniu do używanych usług i zakresu przetwarzanych informacji – zawiera lub wskazuje źródła informacji, obejmujące:</w:t>
            </w:r>
          </w:p>
          <w:p w14:paraId="7DF85BD5" w14:textId="31C4818D"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klarowny podział odpowiedzialności w odniesieniu do bezpieczeństwa przetwarzanych informacji, z uwzględnieniem modelu świadczenia usług, ciągłości działania usług (z uwzględnieniem parametrów RTO i RPO</w:t>
            </w:r>
            <w:r w:rsidR="00F04949">
              <w:rPr>
                <w:rStyle w:val="Odwoanieprzypisudolnego"/>
                <w:rFonts w:cstheme="minorHAnsi"/>
                <w:color w:val="430A1D" w:themeColor="accent1" w:themeShade="7F"/>
                <w:spacing w:val="15"/>
                <w:lang w:val="pl-PL" w:eastAsia="pl-PL"/>
              </w:rPr>
              <w:footnoteReference w:id="4"/>
            </w:r>
            <w:r w:rsidRPr="0090793C">
              <w:rPr>
                <w:rFonts w:cstheme="minorHAnsi"/>
                <w:color w:val="430A1D" w:themeColor="accent1" w:themeShade="7F"/>
                <w:spacing w:val="15"/>
                <w:lang w:val="pl-PL" w:eastAsia="pl-PL"/>
              </w:rPr>
              <w:t xml:space="preserve"> tam, gdzie to zasadne) oraz deklarowanego SLA wraz z metodą pomiaru i raportowania;</w:t>
            </w:r>
          </w:p>
          <w:p w14:paraId="3BE7F663" w14:textId="1233287E"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klarowną definicję i wskazanie lokalizacji</w:t>
            </w:r>
            <w:r w:rsidR="009C3803">
              <w:rPr>
                <w:rStyle w:val="Odwoanieprzypisudolnego"/>
                <w:rFonts w:cstheme="minorHAnsi"/>
                <w:color w:val="430A1D" w:themeColor="accent1" w:themeShade="7F"/>
                <w:spacing w:val="15"/>
                <w:lang w:val="pl-PL" w:eastAsia="pl-PL"/>
              </w:rPr>
              <w:footnoteReference w:id="5"/>
            </w:r>
            <w:r w:rsidRPr="0090793C">
              <w:rPr>
                <w:rFonts w:cstheme="minorHAnsi"/>
                <w:color w:val="430A1D" w:themeColor="accent1" w:themeShade="7F"/>
                <w:spacing w:val="15"/>
                <w:lang w:val="pl-PL" w:eastAsia="pl-PL"/>
              </w:rPr>
              <w:t xml:space="preserve"> przetwarzania informacji oraz metod jej weryfikacji i zabezpieczenia zgodności przez co najmniej referencyjne odniesienie do właściwych dokumentów, opisów konfiguracyjnych, metod i narzędzi;</w:t>
            </w:r>
          </w:p>
          <w:p w14:paraId="4CE3FF1E"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prawo właściwe dla umowy (w tym sąd właściwy i zasady rozstrzygania sporów);</w:t>
            </w:r>
          </w:p>
          <w:p w14:paraId="61BF02DB"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potwierdzenie zgodności zasad przetwarzania danych osobowych z prawem Unii Europejskiej, o ile ma to zastosowanie;</w:t>
            </w:r>
          </w:p>
          <w:p w14:paraId="77DD670B"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własność przetwarzanych informacji w trakcie trwania umowy oraz po jej zakończeniu (wygaśnięciu, rozwiązaniu), także w sposób nieplanowany;</w:t>
            </w:r>
          </w:p>
          <w:p w14:paraId="03C708E3"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gwarancje, rękojmie, ubezpieczenia (polisy ubezpieczeniowe dostawcy usług chmury obliczeniowej), kary umowne, określenie siły wyższej, zdarzeń objętych zakresem siły wyższej oraz zasad postępowania w takich sytuacjach, o ile ma to zastosowanie;</w:t>
            </w:r>
          </w:p>
          <w:p w14:paraId="05AC918F"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określenie zakresu odpowiedzialności za szkody wyrządzone klientom podmiotu nadzorowanego (o ile ma to zastosowanie), zgodnie z wymaganiami prawa obowiązującego podmiot nadzorowany;</w:t>
            </w:r>
          </w:p>
          <w:p w14:paraId="4858CB0E"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klarowne wskazanie poddostawców (nazwa, lokalizacja, zakres czynności) dostawcy usług chmury obliczeniowej oraz warunki nadawania praw dostępu do informacji przetwarzanych przez podmiot nadzorowany;</w:t>
            </w:r>
          </w:p>
          <w:p w14:paraId="1172A318"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klarowne wskazanie zasad, zgodnie z którymi zadania, zakresy uprawnień i odpowiedzialności oraz rozliczalność działań poddostawców dostawcy usług chmury obliczeniowej są transparentne i jasno identyfikowane przez podmiot nadzorowany;</w:t>
            </w:r>
          </w:p>
          <w:p w14:paraId="75E77C60"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źródła autoryzowanych informacji o planowanych zmianach w standardach świadczonych usług chmury obliczeniowej (w tym zmianach o charakterze technicznym);</w:t>
            </w:r>
          </w:p>
          <w:p w14:paraId="4C9B529B"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źródła dokumentacji technicznej i deklaracji zgodności (w tym zgodności z obowiązującymi przepisami prawa), wraz z instrukcjami dotyczącymi konfiguracji usług chmury obliczeniowej;</w:t>
            </w:r>
          </w:p>
          <w:p w14:paraId="7DBCD527"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zakres dodatkowych informacji i dokumentacji przekazywanych przez dostawcę usług chmury obliczeniowej w związku ze świadczeniem usług chmury obliczeniowej;</w:t>
            </w:r>
          </w:p>
          <w:p w14:paraId="504A38FF" w14:textId="77777777" w:rsidR="00E90601" w:rsidRPr="0090793C" w:rsidRDefault="00E90601" w:rsidP="00E90601">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prawo podmiotu nadzorowanego do przeprowadzenia inspekcji w lokalizacjach przetwarzania informacji, w tym prawo do przeprowadzenia audytu 2-giej lub 3-ciej strony na zlecenie podmiotu nadzorowanego (o ile taka potrzeba wynika z szacowania ryzyka);</w:t>
            </w:r>
          </w:p>
          <w:p w14:paraId="4A7963FB"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prawo dla nadzoru do wykonania obowiązków kontrolnych, w tym kontroli pomieszczeń i dokumentacji związanej z przetwarzaniem informacji podmiotu nadzorowanego, procesów i procedur, organizacji i zarządzania oraz potwierdzeń zgodności;</w:t>
            </w:r>
          </w:p>
          <w:p w14:paraId="2DFD69C1"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licencjonowania (w tym prawo do aktualizacji bezpieczeństwa używanego oprogramowania lub jego komponentów) oraz prawa własności intelektualnej, w tym – jeżeli dotyczą – prawo do dysponowania przetwarzanymi informacjami;</w:t>
            </w:r>
          </w:p>
          <w:p w14:paraId="6DCED538"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zmiany treści umowy, w tym parametrów technicznych używanych usług chmury obliczeniowej;</w:t>
            </w:r>
          </w:p>
          <w:p w14:paraId="32D6C9D1"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rozwiązywania umowy, w tym zasady i terminy zwrotu lub usunięcia przetwarzanych informacji;</w:t>
            </w:r>
          </w:p>
          <w:p w14:paraId="75093628"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wsparcia, w tym zakres i okna czasowe (z uwzględnieniem stref czasowych), tryb i sposób zgłaszania problemów z usługami chmury obliczeniowej;</w:t>
            </w:r>
          </w:p>
          <w:p w14:paraId="7D6F978F"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wymiany informacji, w tym w szczególności w zakresie bezpieczeństwa oraz zarządzania bieżącymi incydentami, obejmujące zarówno pracowników podmiotu nadzorowanego jak i dostawcy usług chmury obliczeniowej, a w przypadku istotnego narażenia na skutki danego incydentu – również innych stron (np. klientów, poddostawców), w celu zapewnienia adekwatności postępowania do poziomu istotności incydentu.</w:t>
            </w:r>
          </w:p>
          <w:p w14:paraId="3D16530B" w14:textId="77777777" w:rsidR="00E90601" w:rsidRPr="0090793C" w:rsidRDefault="00E90601" w:rsidP="00E90601">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Bez uszczerbku dla wymagań prawa oraz z uwzględnieniem postanowień niniejszego komunikatu, podmiot nadzorowany może korzystać z ramowych umów udostępnianych przez dostawców usług chmury obliczeniowej, w szczególności, gdy dotyczą one usług chmury obliczeniowej tworzonych dla grupy podmiotów (w tym podmiotu nadzorowanego) w ramach umów o charakterze korporacyjnym lub grupowym, w tym również chmury obliczeniowej społecznościowej.</w:t>
            </w:r>
          </w:p>
          <w:p w14:paraId="1C7C9DD9" w14:textId="77777777" w:rsidR="00E90601" w:rsidRPr="0090793C" w:rsidRDefault="00E90601" w:rsidP="00E90601">
            <w:pPr>
              <w:pStyle w:val="Akapitzlist"/>
              <w:ind w:left="851"/>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takim przypadku podmiot nadzorowany powinien:</w:t>
            </w:r>
          </w:p>
          <w:p w14:paraId="73C040EE" w14:textId="77777777" w:rsidR="00E90601" w:rsidRPr="0090793C"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zweryfikować w jakim zakresie umowa ramowa oraz powiązane z nią dokumenty, wyniki szacowania ryzyka oraz wymagania prawne, organizacyjne i techniczne uwzględniają postanowienia niniejszego komunikatu oraz są adekwatne dla sytuacji podmiotu nadzorowanego i jego zamiarów związanych z przetwarzaniem informacji w chmurze obliczeniowej;</w:t>
            </w:r>
          </w:p>
          <w:p w14:paraId="237876C6" w14:textId="77777777" w:rsidR="006F0A71" w:rsidRDefault="00E90601" w:rsidP="00E90601">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ocenić konieczność lub możliwość samodzielnego stosowania wymagań niniejszego komunikatu w zakresie, który nie jest zgodny z umową ramową i powiązanymi z nią dokumentami.</w:t>
            </w:r>
          </w:p>
          <w:p w14:paraId="378AF130" w14:textId="66389351" w:rsidR="00796C9B" w:rsidRPr="0090793C" w:rsidRDefault="00796C9B" w:rsidP="000B7CF6">
            <w:pPr>
              <w:pStyle w:val="Akapitzlist"/>
              <w:ind w:left="1247"/>
              <w:jc w:val="both"/>
              <w:rPr>
                <w:rFonts w:cstheme="minorHAnsi"/>
                <w:color w:val="430A1D" w:themeColor="accent1" w:themeShade="7F"/>
                <w:spacing w:val="15"/>
                <w:lang w:val="pl-PL" w:eastAsia="pl-PL"/>
              </w:rPr>
            </w:pPr>
          </w:p>
        </w:tc>
      </w:tr>
    </w:tbl>
    <w:p w14:paraId="682B62CD" w14:textId="1F1BECC0" w:rsidR="006F0A71" w:rsidRPr="0090793C" w:rsidRDefault="006F0A71">
      <w:pPr>
        <w:pStyle w:val="Nagwek4"/>
        <w:rPr>
          <w:rFonts w:cstheme="minorHAnsi"/>
        </w:rPr>
      </w:pPr>
      <w:r w:rsidRPr="0090793C">
        <w:rPr>
          <w:rFonts w:cstheme="minorHAnsi"/>
        </w:rPr>
        <w:lastRenderedPageBreak/>
        <w:t>Opis wymagań</w:t>
      </w:r>
    </w:p>
    <w:p w14:paraId="637A47A9" w14:textId="68AA5679" w:rsidR="006F0A71" w:rsidRPr="000B7CF6" w:rsidRDefault="00CB494C" w:rsidP="009C3F06">
      <w:pPr>
        <w:pStyle w:val="Akapitzlist"/>
        <w:numPr>
          <w:ilvl w:val="0"/>
          <w:numId w:val="21"/>
        </w:numPr>
        <w:jc w:val="both"/>
        <w:rPr>
          <w:rFonts w:eastAsia="Times New Roman" w:cstheme="minorHAnsi"/>
          <w:lang w:eastAsia="el-GR"/>
        </w:rPr>
      </w:pPr>
      <w:r w:rsidRPr="00D10C75">
        <w:rPr>
          <w:rFonts w:eastAsia="Times New Roman" w:cstheme="minorHAnsi"/>
          <w:lang w:eastAsia="el-GR"/>
        </w:rPr>
        <w:t>Zakład Ubezpieczeń</w:t>
      </w:r>
      <w:r w:rsidR="00D97B8E" w:rsidRPr="00D10C75">
        <w:rPr>
          <w:rFonts w:eastAsia="Times New Roman" w:cstheme="minorHAnsi"/>
          <w:lang w:eastAsia="el-GR"/>
        </w:rPr>
        <w:t xml:space="preserve"> </w:t>
      </w:r>
      <w:r w:rsidR="006F0A71" w:rsidRPr="0085077E">
        <w:rPr>
          <w:rFonts w:eastAsia="Times New Roman" w:cstheme="minorHAnsi"/>
          <w:lang w:eastAsia="el-GR"/>
        </w:rPr>
        <w:t>jest zobowiązan</w:t>
      </w:r>
      <w:r w:rsidR="0051280F" w:rsidRPr="00DC0151">
        <w:rPr>
          <w:rFonts w:eastAsia="Times New Roman" w:cstheme="minorHAnsi"/>
          <w:lang w:eastAsia="el-GR"/>
        </w:rPr>
        <w:t>y</w:t>
      </w:r>
      <w:r w:rsidR="006F0A71" w:rsidRPr="000B7CF6">
        <w:rPr>
          <w:rFonts w:eastAsia="Times New Roman" w:cstheme="minorHAnsi"/>
          <w:lang w:eastAsia="el-GR"/>
        </w:rPr>
        <w:t xml:space="preserve"> do zawarcia, </w:t>
      </w:r>
      <w:r w:rsidR="00232667" w:rsidRPr="000B7CF6">
        <w:rPr>
          <w:rFonts w:eastAsia="Times New Roman" w:cstheme="minorHAnsi"/>
          <w:lang w:eastAsia="el-GR"/>
        </w:rPr>
        <w:t>sformalizowanej</w:t>
      </w:r>
      <w:r w:rsidR="006F0A71" w:rsidRPr="000B7CF6">
        <w:rPr>
          <w:rFonts w:eastAsia="Times New Roman" w:cstheme="minorHAnsi"/>
          <w:lang w:eastAsia="el-GR"/>
        </w:rPr>
        <w:t xml:space="preserve"> umowy z Dostawcą</w:t>
      </w:r>
      <w:r w:rsidR="00695DE3" w:rsidRPr="000B7CF6">
        <w:rPr>
          <w:rFonts w:eastAsia="Times New Roman" w:cstheme="minorHAnsi"/>
          <w:lang w:eastAsia="el-GR"/>
        </w:rPr>
        <w:t xml:space="preserve"> </w:t>
      </w:r>
      <w:r w:rsidR="00725CC3">
        <w:rPr>
          <w:rFonts w:eastAsia="Times New Roman" w:cstheme="minorHAnsi"/>
          <w:lang w:eastAsia="el-GR"/>
        </w:rPr>
        <w:t>u</w:t>
      </w:r>
      <w:r w:rsidR="00695DE3" w:rsidRPr="000B7CF6">
        <w:rPr>
          <w:rFonts w:eastAsia="Times New Roman" w:cstheme="minorHAnsi"/>
          <w:lang w:eastAsia="el-GR"/>
        </w:rPr>
        <w:t xml:space="preserve">sług </w:t>
      </w:r>
      <w:r w:rsidR="0027190B" w:rsidRPr="000B7CF6">
        <w:rPr>
          <w:rFonts w:eastAsia="Times New Roman" w:cstheme="minorHAnsi"/>
          <w:lang w:eastAsia="el-GR"/>
        </w:rPr>
        <w:t>c</w:t>
      </w:r>
      <w:r w:rsidR="00695DE3" w:rsidRPr="000B7CF6">
        <w:rPr>
          <w:rFonts w:eastAsia="Times New Roman" w:cstheme="minorHAnsi"/>
          <w:lang w:eastAsia="el-GR"/>
        </w:rPr>
        <w:t>hmury obliczeniowej</w:t>
      </w:r>
      <w:r w:rsidR="006F0A71" w:rsidRPr="000B7CF6">
        <w:rPr>
          <w:rFonts w:eastAsia="Times New Roman" w:cstheme="minorHAnsi"/>
          <w:lang w:eastAsia="el-GR"/>
        </w:rPr>
        <w:t>. Prawem właściwym dla umowy powinno być prawo polskie lub prawo innego państwa członkowskiego Unii Europejskiej, chyba że strony umowy poddadzą umowę prawu państwa trzeciego, a prawo państwa trzeciego pozwala na skuteczne wykonywanie:</w:t>
      </w:r>
    </w:p>
    <w:p w14:paraId="651BFB87" w14:textId="77777777" w:rsidR="006F0A71" w:rsidRPr="000B7CF6" w:rsidRDefault="006F0A71" w:rsidP="00251EE2">
      <w:pPr>
        <w:pStyle w:val="Akapitzlist"/>
        <w:numPr>
          <w:ilvl w:val="1"/>
          <w:numId w:val="23"/>
        </w:numPr>
        <w:jc w:val="both"/>
        <w:rPr>
          <w:rFonts w:eastAsia="Times New Roman" w:cstheme="minorHAnsi"/>
          <w:lang w:eastAsia="el-GR"/>
        </w:rPr>
      </w:pPr>
      <w:r w:rsidRPr="000B7CF6">
        <w:rPr>
          <w:rFonts w:eastAsia="Times New Roman" w:cstheme="minorHAnsi"/>
          <w:lang w:eastAsia="el-GR"/>
        </w:rPr>
        <w:t>postanowień umowy;</w:t>
      </w:r>
    </w:p>
    <w:p w14:paraId="7D8D61C6" w14:textId="2B85C3AA" w:rsidR="006F0A71" w:rsidRPr="000B7CF6" w:rsidRDefault="006F0A71" w:rsidP="00251EE2">
      <w:pPr>
        <w:pStyle w:val="Akapitzlist"/>
        <w:numPr>
          <w:ilvl w:val="1"/>
          <w:numId w:val="23"/>
        </w:numPr>
        <w:jc w:val="both"/>
        <w:rPr>
          <w:rFonts w:eastAsia="Times New Roman" w:cstheme="minorHAnsi"/>
          <w:lang w:eastAsia="el-GR"/>
        </w:rPr>
      </w:pPr>
      <w:r w:rsidRPr="000B7CF6">
        <w:rPr>
          <w:rFonts w:eastAsia="Times New Roman" w:cstheme="minorHAnsi"/>
          <w:lang w:eastAsia="el-GR"/>
        </w:rPr>
        <w:t xml:space="preserve">wszystkich wymogów prawa polskiego ciążących na </w:t>
      </w:r>
      <w:r w:rsidR="009E5BA9" w:rsidRPr="000B7CF6">
        <w:rPr>
          <w:rFonts w:eastAsia="Times New Roman" w:cstheme="minorHAnsi"/>
          <w:lang w:eastAsia="el-GR"/>
        </w:rPr>
        <w:t>Zakładzie Ubezpieczeń</w:t>
      </w:r>
      <w:r w:rsidRPr="000B7CF6">
        <w:rPr>
          <w:rFonts w:eastAsia="Times New Roman" w:cstheme="minorHAnsi"/>
          <w:lang w:eastAsia="el-GR"/>
        </w:rPr>
        <w:t>;</w:t>
      </w:r>
    </w:p>
    <w:p w14:paraId="33ECF32C" w14:textId="77777777" w:rsidR="006F0A71" w:rsidRPr="000B7CF6" w:rsidRDefault="006F0A71" w:rsidP="00251EE2">
      <w:pPr>
        <w:pStyle w:val="Akapitzlist"/>
        <w:numPr>
          <w:ilvl w:val="1"/>
          <w:numId w:val="23"/>
        </w:numPr>
        <w:jc w:val="both"/>
        <w:rPr>
          <w:rFonts w:eastAsia="Times New Roman" w:cstheme="minorHAnsi"/>
          <w:lang w:eastAsia="el-GR"/>
        </w:rPr>
      </w:pPr>
      <w:r w:rsidRPr="000B7CF6">
        <w:rPr>
          <w:rFonts w:eastAsia="Times New Roman" w:cstheme="minorHAnsi"/>
          <w:lang w:eastAsia="el-GR"/>
        </w:rPr>
        <w:t>wytycznych organu nadzoru, w tym również w zakresie Komunikatu.</w:t>
      </w:r>
    </w:p>
    <w:p w14:paraId="1C9BAFDD" w14:textId="61B8ACAA" w:rsidR="00C71492" w:rsidRPr="00D10C75" w:rsidRDefault="00C71492" w:rsidP="009C3F06">
      <w:pPr>
        <w:pStyle w:val="Akapitzlist"/>
        <w:numPr>
          <w:ilvl w:val="0"/>
          <w:numId w:val="21"/>
        </w:numPr>
        <w:jc w:val="both"/>
        <w:rPr>
          <w:rFonts w:eastAsia="Times New Roman" w:cstheme="minorHAnsi"/>
          <w:lang w:eastAsia="el-GR"/>
        </w:rPr>
      </w:pPr>
      <w:r w:rsidRPr="00D10C75">
        <w:rPr>
          <w:rFonts w:eastAsia="Times New Roman" w:cstheme="minorHAnsi"/>
          <w:lang w:eastAsia="el-GR"/>
        </w:rPr>
        <w:t>W przypadku</w:t>
      </w:r>
      <w:r w:rsidRPr="0085077E">
        <w:rPr>
          <w:rFonts w:eastAsia="Times New Roman" w:cstheme="minorHAnsi"/>
          <w:lang w:eastAsia="el-GR"/>
        </w:rPr>
        <w:t xml:space="preserve"> poddania umowy </w:t>
      </w:r>
      <w:r w:rsidRPr="00DC0151">
        <w:rPr>
          <w:rFonts w:eastAsia="Times New Roman" w:cstheme="minorHAnsi"/>
          <w:lang w:eastAsia="el-GR"/>
        </w:rPr>
        <w:t xml:space="preserve">prawu państwa trzeciego </w:t>
      </w:r>
      <w:r w:rsidR="00C8377E" w:rsidRPr="000B7CF6">
        <w:rPr>
          <w:rFonts w:eastAsia="Times New Roman" w:cstheme="minorHAnsi"/>
          <w:lang w:eastAsia="el-GR"/>
        </w:rPr>
        <w:t>Zakład Ubezpieczeń</w:t>
      </w:r>
      <w:r w:rsidRPr="000B7CF6">
        <w:rPr>
          <w:rFonts w:eastAsia="Times New Roman" w:cstheme="minorHAnsi"/>
          <w:lang w:eastAsia="el-GR"/>
        </w:rPr>
        <w:t xml:space="preserve"> powinien posiadać pisemną opinię prawną,</w:t>
      </w:r>
      <w:r w:rsidR="00364B67" w:rsidRPr="000B7CF6">
        <w:rPr>
          <w:rFonts w:eastAsia="Times New Roman" w:cstheme="minorHAnsi"/>
          <w:lang w:eastAsia="el-GR"/>
        </w:rPr>
        <w:t xml:space="preserve"> </w:t>
      </w:r>
      <w:r w:rsidR="006434BF" w:rsidRPr="000B7CF6">
        <w:rPr>
          <w:rFonts w:eastAsia="Times New Roman" w:cstheme="minorHAnsi"/>
          <w:lang w:eastAsia="el-GR"/>
        </w:rPr>
        <w:t>m.in.</w:t>
      </w:r>
      <w:r w:rsidR="00262C7C" w:rsidRPr="000B7CF6">
        <w:rPr>
          <w:rFonts w:eastAsia="Times New Roman" w:cstheme="minorHAnsi"/>
          <w:lang w:eastAsia="el-GR"/>
        </w:rPr>
        <w:t xml:space="preserve"> </w:t>
      </w:r>
      <w:r w:rsidRPr="00DC0151">
        <w:rPr>
          <w:rFonts w:eastAsia="Times New Roman" w:cstheme="minorHAnsi"/>
          <w:lang w:eastAsia="el-GR"/>
        </w:rPr>
        <w:t>opracowaną przez wyspecjalizowany</w:t>
      </w:r>
      <w:r w:rsidR="00034963" w:rsidRPr="000B7CF6">
        <w:rPr>
          <w:rFonts w:eastAsia="Times New Roman" w:cstheme="minorHAnsi"/>
          <w:lang w:eastAsia="el-GR"/>
        </w:rPr>
        <w:t>,</w:t>
      </w:r>
      <w:r w:rsidRPr="000B7CF6">
        <w:rPr>
          <w:rFonts w:eastAsia="Times New Roman" w:cstheme="minorHAnsi"/>
          <w:lang w:eastAsia="el-GR"/>
        </w:rPr>
        <w:t xml:space="preserve"> niezależny od Dostawcy</w:t>
      </w:r>
      <w:r w:rsidR="00893C82" w:rsidRPr="000B7CF6">
        <w:rPr>
          <w:rFonts w:eastAsia="Times New Roman" w:cstheme="minorHAnsi"/>
          <w:lang w:eastAsia="el-GR"/>
        </w:rPr>
        <w:t xml:space="preserve"> </w:t>
      </w:r>
      <w:r w:rsidR="00034963" w:rsidRPr="000B7CF6">
        <w:rPr>
          <w:rFonts w:eastAsia="Times New Roman" w:cstheme="minorHAnsi"/>
          <w:lang w:eastAsia="el-GR"/>
        </w:rPr>
        <w:t>u</w:t>
      </w:r>
      <w:r w:rsidR="00893C82" w:rsidRPr="000B7CF6">
        <w:rPr>
          <w:rFonts w:eastAsia="Times New Roman" w:cstheme="minorHAnsi"/>
          <w:lang w:eastAsia="el-GR"/>
        </w:rPr>
        <w:t xml:space="preserve">sług </w:t>
      </w:r>
      <w:r w:rsidR="006C0C63" w:rsidRPr="000B7CF6">
        <w:rPr>
          <w:rFonts w:eastAsia="Times New Roman" w:cstheme="minorHAnsi"/>
          <w:lang w:eastAsia="el-GR"/>
        </w:rPr>
        <w:t>c</w:t>
      </w:r>
      <w:r w:rsidR="00893C82" w:rsidRPr="000B7CF6">
        <w:rPr>
          <w:rFonts w:eastAsia="Times New Roman" w:cstheme="minorHAnsi"/>
          <w:lang w:eastAsia="el-GR"/>
        </w:rPr>
        <w:t xml:space="preserve">hmury obliczeniowej </w:t>
      </w:r>
      <w:r w:rsidRPr="000B7CF6">
        <w:rPr>
          <w:rFonts w:eastAsia="Times New Roman" w:cstheme="minorHAnsi"/>
          <w:lang w:eastAsia="el-GR"/>
        </w:rPr>
        <w:t xml:space="preserve">podmiot, </w:t>
      </w:r>
      <w:r w:rsidR="00034963" w:rsidRPr="000B7CF6">
        <w:rPr>
          <w:rFonts w:eastAsia="Times New Roman" w:cstheme="minorHAnsi"/>
          <w:lang w:eastAsia="el-GR"/>
        </w:rPr>
        <w:t xml:space="preserve">która może zostać przygotowana na zlecenie </w:t>
      </w:r>
      <w:r w:rsidRPr="000B7CF6">
        <w:rPr>
          <w:rFonts w:eastAsia="Times New Roman" w:cstheme="minorHAnsi"/>
          <w:lang w:eastAsia="el-GR"/>
        </w:rPr>
        <w:t>Dostawcy</w:t>
      </w:r>
      <w:r w:rsidR="00695DE3" w:rsidRPr="000B7CF6">
        <w:rPr>
          <w:rFonts w:eastAsia="Times New Roman" w:cstheme="minorHAnsi"/>
          <w:lang w:eastAsia="el-GR"/>
        </w:rPr>
        <w:t xml:space="preserve"> </w:t>
      </w:r>
      <w:r w:rsidR="00034963" w:rsidRPr="000B7CF6">
        <w:rPr>
          <w:rFonts w:eastAsia="Times New Roman" w:cstheme="minorHAnsi"/>
          <w:lang w:eastAsia="el-GR"/>
        </w:rPr>
        <w:t>u</w:t>
      </w:r>
      <w:r w:rsidR="00695DE3" w:rsidRPr="000B7CF6">
        <w:rPr>
          <w:rFonts w:eastAsia="Times New Roman" w:cstheme="minorHAnsi"/>
          <w:lang w:eastAsia="el-GR"/>
        </w:rPr>
        <w:t xml:space="preserve">sług </w:t>
      </w:r>
      <w:r w:rsidR="006C0C63" w:rsidRPr="000B7CF6">
        <w:rPr>
          <w:rFonts w:eastAsia="Times New Roman" w:cstheme="minorHAnsi"/>
          <w:lang w:eastAsia="el-GR"/>
        </w:rPr>
        <w:t>c</w:t>
      </w:r>
      <w:r w:rsidR="00695DE3" w:rsidRPr="000B7CF6">
        <w:rPr>
          <w:rFonts w:eastAsia="Times New Roman" w:cstheme="minorHAnsi"/>
          <w:lang w:eastAsia="el-GR"/>
        </w:rPr>
        <w:t>hmury obliczeniowej</w:t>
      </w:r>
      <w:r w:rsidRPr="000B7CF6">
        <w:rPr>
          <w:rFonts w:eastAsia="Times New Roman" w:cstheme="minorHAnsi"/>
          <w:lang w:eastAsia="el-GR"/>
        </w:rPr>
        <w:t>, potwierdzającą, że zgodnie z wybranym prawem właściwym umowy</w:t>
      </w:r>
      <w:r w:rsidR="000E1860" w:rsidRPr="000B7CF6">
        <w:rPr>
          <w:rFonts w:eastAsia="Times New Roman" w:cstheme="minorHAnsi"/>
          <w:lang w:eastAsia="el-GR"/>
        </w:rPr>
        <w:t>,</w:t>
      </w:r>
      <w:r w:rsidRPr="000B7CF6">
        <w:rPr>
          <w:rFonts w:eastAsia="Times New Roman" w:cstheme="minorHAnsi"/>
          <w:lang w:eastAsia="el-GR"/>
        </w:rPr>
        <w:t xml:space="preserve"> wszystkie postanowienia umowy pomiędzy </w:t>
      </w:r>
      <w:r w:rsidR="00C8377E" w:rsidRPr="000B7CF6">
        <w:rPr>
          <w:rFonts w:eastAsia="Times New Roman" w:cstheme="minorHAnsi"/>
          <w:lang w:eastAsia="el-GR"/>
        </w:rPr>
        <w:t>Zakład</w:t>
      </w:r>
      <w:r w:rsidR="00C92BF0" w:rsidRPr="000B7CF6">
        <w:rPr>
          <w:rFonts w:eastAsia="Times New Roman" w:cstheme="minorHAnsi"/>
          <w:lang w:eastAsia="el-GR"/>
        </w:rPr>
        <w:t>em</w:t>
      </w:r>
      <w:r w:rsidR="00C8377E" w:rsidRPr="000B7CF6">
        <w:rPr>
          <w:rFonts w:eastAsia="Times New Roman" w:cstheme="minorHAnsi"/>
          <w:lang w:eastAsia="el-GR"/>
        </w:rPr>
        <w:t xml:space="preserve"> </w:t>
      </w:r>
      <w:r w:rsidR="000E1860" w:rsidRPr="000B7CF6">
        <w:rPr>
          <w:rFonts w:eastAsia="Times New Roman" w:cstheme="minorHAnsi"/>
          <w:lang w:eastAsia="el-GR"/>
        </w:rPr>
        <w:t>Ubezpieczeniem</w:t>
      </w:r>
      <w:r w:rsidRPr="000B7CF6">
        <w:rPr>
          <w:rFonts w:eastAsia="Times New Roman" w:cstheme="minorHAnsi"/>
          <w:lang w:eastAsia="el-GR"/>
        </w:rPr>
        <w:t xml:space="preserve"> a Dostawcą </w:t>
      </w:r>
      <w:r w:rsidR="00034963" w:rsidRPr="000B7CF6">
        <w:rPr>
          <w:rFonts w:eastAsia="Times New Roman" w:cstheme="minorHAnsi"/>
          <w:lang w:eastAsia="el-GR"/>
        </w:rPr>
        <w:t>u</w:t>
      </w:r>
      <w:r w:rsidR="00893C82" w:rsidRPr="000B7CF6">
        <w:rPr>
          <w:rFonts w:eastAsia="Times New Roman" w:cstheme="minorHAnsi"/>
          <w:lang w:eastAsia="el-GR"/>
        </w:rPr>
        <w:t xml:space="preserve">sług </w:t>
      </w:r>
      <w:r w:rsidR="006C0C63" w:rsidRPr="000B7CF6">
        <w:rPr>
          <w:rFonts w:eastAsia="Times New Roman" w:cstheme="minorHAnsi"/>
          <w:lang w:eastAsia="el-GR"/>
        </w:rPr>
        <w:t>c</w:t>
      </w:r>
      <w:r w:rsidR="00893C82" w:rsidRPr="000B7CF6">
        <w:rPr>
          <w:rFonts w:eastAsia="Times New Roman" w:cstheme="minorHAnsi"/>
          <w:lang w:eastAsia="el-GR"/>
        </w:rPr>
        <w:t xml:space="preserve">hmury obliczeniowej </w:t>
      </w:r>
      <w:r w:rsidRPr="000B7CF6">
        <w:rPr>
          <w:rFonts w:eastAsia="Times New Roman" w:cstheme="minorHAnsi"/>
          <w:lang w:eastAsia="el-GR"/>
        </w:rPr>
        <w:t xml:space="preserve">spełniają wymagania prawa oraz wymagania Komunikatu, obowiązujące </w:t>
      </w:r>
      <w:r w:rsidR="00C8377E" w:rsidRPr="000B7CF6">
        <w:rPr>
          <w:rFonts w:eastAsia="Times New Roman" w:cstheme="minorHAnsi"/>
          <w:lang w:eastAsia="el-GR"/>
        </w:rPr>
        <w:t>Zakład Ubezpieczeń</w:t>
      </w:r>
      <w:r w:rsidRPr="000B7CF6">
        <w:rPr>
          <w:rFonts w:eastAsia="Times New Roman" w:cstheme="minorHAnsi"/>
          <w:lang w:eastAsia="el-GR"/>
        </w:rPr>
        <w:t>.</w:t>
      </w:r>
    </w:p>
    <w:p w14:paraId="28447F30" w14:textId="55CAAF62" w:rsidR="002F21C2" w:rsidRDefault="002F21C2" w:rsidP="009C3F06">
      <w:pPr>
        <w:pStyle w:val="Akapitzlist"/>
        <w:numPr>
          <w:ilvl w:val="0"/>
          <w:numId w:val="21"/>
        </w:numPr>
        <w:jc w:val="both"/>
        <w:rPr>
          <w:rFonts w:eastAsia="Times New Roman" w:cstheme="minorHAnsi"/>
          <w:lang w:eastAsia="el-GR"/>
        </w:rPr>
      </w:pPr>
      <w:r w:rsidRPr="0085077E">
        <w:rPr>
          <w:rFonts w:eastAsia="Times New Roman" w:cstheme="minorHAnsi"/>
          <w:lang w:eastAsia="el-GR"/>
        </w:rPr>
        <w:t xml:space="preserve">Umowa z Dostawcą </w:t>
      </w:r>
      <w:r w:rsidR="006C0C63" w:rsidRPr="00DC0151">
        <w:rPr>
          <w:rFonts w:eastAsia="Times New Roman" w:cstheme="minorHAnsi"/>
          <w:lang w:eastAsia="el-GR"/>
        </w:rPr>
        <w:t>U</w:t>
      </w:r>
      <w:r w:rsidR="00266F63" w:rsidRPr="000B7CF6">
        <w:rPr>
          <w:rFonts w:eastAsia="Times New Roman" w:cstheme="minorHAnsi"/>
          <w:lang w:eastAsia="el-GR"/>
        </w:rPr>
        <w:t xml:space="preserve">sług </w:t>
      </w:r>
      <w:r w:rsidR="006C0C63" w:rsidRPr="000B7CF6">
        <w:rPr>
          <w:rFonts w:eastAsia="Times New Roman" w:cstheme="minorHAnsi"/>
          <w:lang w:eastAsia="el-GR"/>
        </w:rPr>
        <w:t>c</w:t>
      </w:r>
      <w:r w:rsidR="00266F63" w:rsidRPr="000B7CF6">
        <w:rPr>
          <w:rFonts w:eastAsia="Times New Roman" w:cstheme="minorHAnsi"/>
          <w:lang w:eastAsia="el-GR"/>
        </w:rPr>
        <w:t xml:space="preserve">hmury obliczeniowej </w:t>
      </w:r>
      <w:r w:rsidRPr="000B7CF6">
        <w:rPr>
          <w:rFonts w:eastAsia="Times New Roman" w:cstheme="minorHAnsi"/>
          <w:lang w:eastAsia="el-GR"/>
        </w:rPr>
        <w:t>powinna zawierać elementy</w:t>
      </w:r>
      <w:r w:rsidR="000078B3" w:rsidRPr="000B7CF6">
        <w:rPr>
          <w:rFonts w:eastAsia="Times New Roman" w:cstheme="minorHAnsi"/>
          <w:lang w:eastAsia="el-GR"/>
        </w:rPr>
        <w:t xml:space="preserve"> wymienione w punkcie 4.1 Komunikatu</w:t>
      </w:r>
      <w:r w:rsidRPr="000B7CF6">
        <w:rPr>
          <w:rFonts w:eastAsia="Times New Roman" w:cstheme="minorHAnsi"/>
          <w:lang w:eastAsia="el-GR"/>
        </w:rPr>
        <w:t xml:space="preserve"> lub wskazywać ich źródła, które są zasadne w odniesieniu do używanych usług i zakresu przetwarzanych informacji</w:t>
      </w:r>
      <w:r w:rsidR="00247683" w:rsidRPr="000B7CF6">
        <w:rPr>
          <w:rFonts w:eastAsia="Times New Roman" w:cstheme="minorHAnsi"/>
          <w:lang w:eastAsia="el-GR"/>
        </w:rPr>
        <w:t xml:space="preserve"> w Chmurze obliczeniowej</w:t>
      </w:r>
      <w:r w:rsidRPr="000B7CF6">
        <w:rPr>
          <w:rFonts w:eastAsia="Times New Roman" w:cstheme="minorHAnsi"/>
          <w:lang w:eastAsia="el-GR"/>
        </w:rPr>
        <w:t xml:space="preserve">. Dodatkowo, zgodnie z puntem 4.2 Komunikatu, </w:t>
      </w:r>
      <w:r w:rsidR="00C8377E" w:rsidRPr="000B7CF6">
        <w:rPr>
          <w:rFonts w:eastAsia="Times New Roman" w:cstheme="minorHAnsi"/>
          <w:lang w:eastAsia="el-GR"/>
        </w:rPr>
        <w:t>Zakład Ubezpieczeń</w:t>
      </w:r>
      <w:r w:rsidRPr="000B7CF6">
        <w:rPr>
          <w:rFonts w:eastAsia="Times New Roman" w:cstheme="minorHAnsi"/>
          <w:lang w:eastAsia="el-GR"/>
        </w:rPr>
        <w:t xml:space="preserve"> może korzystać z ramowych umów udostępnianych przez Dostawców</w:t>
      </w:r>
      <w:r w:rsidR="009547D3" w:rsidRPr="000B7CF6">
        <w:rPr>
          <w:rFonts w:eastAsia="Times New Roman" w:cstheme="minorHAnsi"/>
          <w:lang w:eastAsia="el-GR"/>
        </w:rPr>
        <w:t xml:space="preserve"> </w:t>
      </w:r>
      <w:r w:rsidR="006C0C63" w:rsidRPr="000B7CF6">
        <w:rPr>
          <w:rFonts w:eastAsia="Times New Roman" w:cstheme="minorHAnsi"/>
          <w:lang w:eastAsia="el-GR"/>
        </w:rPr>
        <w:t>U</w:t>
      </w:r>
      <w:r w:rsidR="009547D3" w:rsidRPr="000B7CF6">
        <w:rPr>
          <w:rFonts w:eastAsia="Times New Roman" w:cstheme="minorHAnsi"/>
          <w:lang w:eastAsia="el-GR"/>
        </w:rPr>
        <w:t xml:space="preserve">sług </w:t>
      </w:r>
      <w:r w:rsidR="006C0C63" w:rsidRPr="000B7CF6">
        <w:rPr>
          <w:rFonts w:eastAsia="Times New Roman" w:cstheme="minorHAnsi"/>
          <w:lang w:eastAsia="el-GR"/>
        </w:rPr>
        <w:t>c</w:t>
      </w:r>
      <w:r w:rsidR="009547D3" w:rsidRPr="000B7CF6">
        <w:rPr>
          <w:rFonts w:eastAsia="Times New Roman" w:cstheme="minorHAnsi"/>
          <w:lang w:eastAsia="el-GR"/>
        </w:rPr>
        <w:t>hmury obliczeniowej</w:t>
      </w:r>
      <w:r w:rsidRPr="000B7CF6">
        <w:rPr>
          <w:rFonts w:eastAsia="Times New Roman" w:cstheme="minorHAnsi"/>
          <w:lang w:eastAsia="el-GR"/>
        </w:rPr>
        <w:t xml:space="preserve">, przy założeniu braku uszczerbku dla wymagań prawa oraz z uwzględnieniem postanowień Komunikatu. </w:t>
      </w:r>
    </w:p>
    <w:p w14:paraId="5DEC8E0B" w14:textId="36A96DBE" w:rsidR="00725CC3" w:rsidRPr="006E6C3F" w:rsidRDefault="00725CC3" w:rsidP="009C3F06">
      <w:pPr>
        <w:pStyle w:val="Akapitzlist"/>
        <w:numPr>
          <w:ilvl w:val="0"/>
          <w:numId w:val="21"/>
        </w:numPr>
        <w:jc w:val="both"/>
        <w:rPr>
          <w:rFonts w:eastAsia="Times New Roman" w:cstheme="minorHAnsi"/>
          <w:lang w:eastAsia="el-GR"/>
        </w:rPr>
      </w:pPr>
      <w:r>
        <w:rPr>
          <w:rFonts w:eastAsia="Times New Roman" w:cstheme="minorHAnsi"/>
          <w:lang w:eastAsia="el-GR"/>
        </w:rPr>
        <w:t>Umowa z Dostawcą u</w:t>
      </w:r>
      <w:r w:rsidR="00D8198C">
        <w:rPr>
          <w:rFonts w:eastAsia="Times New Roman" w:cstheme="minorHAnsi"/>
          <w:lang w:eastAsia="el-GR"/>
        </w:rPr>
        <w:t>sług chmury obliczeniowej powinna określać zasady rozwiązywania umowy, w tym zasady i terminy zwrotu lub usunięcia przetwarzanych informacji</w:t>
      </w:r>
      <w:r>
        <w:rPr>
          <w:rFonts w:eastAsia="Times New Roman" w:cstheme="minorHAnsi"/>
          <w:lang w:eastAsia="el-GR"/>
        </w:rPr>
        <w:t xml:space="preserve">. Umowa powinna w szczególności określać </w:t>
      </w:r>
      <w:r w:rsidRPr="006E6C3F">
        <w:rPr>
          <w:rFonts w:eastAsia="Times New Roman" w:cstheme="minorHAnsi"/>
          <w:lang w:eastAsia="el-GR"/>
        </w:rPr>
        <w:t>sposób przekazania danych do Zakładu Ubezpieczeń w przypadku wycofania się Zakładu Ubezpieczeń z Chmury obliczeniowej lub migracji do innej Chmury obliczeniowej.</w:t>
      </w:r>
    </w:p>
    <w:p w14:paraId="71EA71AC" w14:textId="04F45170" w:rsidR="00725CC3" w:rsidRPr="006E6C3F" w:rsidRDefault="008774E9" w:rsidP="009C3F06">
      <w:pPr>
        <w:pStyle w:val="Akapitzlist"/>
        <w:numPr>
          <w:ilvl w:val="0"/>
          <w:numId w:val="21"/>
        </w:numPr>
        <w:jc w:val="both"/>
        <w:rPr>
          <w:rFonts w:eastAsia="Times New Roman" w:cstheme="minorHAnsi"/>
          <w:lang w:eastAsia="el-GR"/>
        </w:rPr>
      </w:pPr>
      <w:r w:rsidRPr="006E6C3F">
        <w:rPr>
          <w:rFonts w:eastAsia="Times New Roman" w:cstheme="minorHAnsi"/>
          <w:lang w:eastAsia="el-GR"/>
        </w:rPr>
        <w:t>Umowa</w:t>
      </w:r>
      <w:r w:rsidR="00681613" w:rsidRPr="006E6C3F">
        <w:rPr>
          <w:rFonts w:eastAsia="Times New Roman" w:cstheme="minorHAnsi"/>
          <w:lang w:eastAsia="el-GR"/>
        </w:rPr>
        <w:t xml:space="preserve"> </w:t>
      </w:r>
      <w:r w:rsidR="00725CC3" w:rsidRPr="006E6C3F">
        <w:rPr>
          <w:rFonts w:eastAsia="Times New Roman" w:cstheme="minorHAnsi"/>
          <w:lang w:eastAsia="el-GR"/>
        </w:rPr>
        <w:t xml:space="preserve">z Dostawcą usług chmury obliczeniowej </w:t>
      </w:r>
      <w:r w:rsidR="00681613" w:rsidRPr="006E6C3F">
        <w:rPr>
          <w:rFonts w:eastAsia="Times New Roman" w:cstheme="minorHAnsi"/>
          <w:lang w:eastAsia="el-GR"/>
        </w:rPr>
        <w:t>powinna określać</w:t>
      </w:r>
      <w:r w:rsidR="00725CC3" w:rsidRPr="006E6C3F">
        <w:rPr>
          <w:rFonts w:eastAsia="Times New Roman" w:cstheme="minorHAnsi"/>
          <w:lang w:eastAsia="el-GR"/>
        </w:rPr>
        <w:t xml:space="preserve"> sposób usunięcia da</w:t>
      </w:r>
      <w:r w:rsidR="00202D87" w:rsidRPr="006E6C3F">
        <w:rPr>
          <w:rFonts w:eastAsia="Times New Roman" w:cstheme="minorHAnsi"/>
          <w:lang w:eastAsia="el-GR"/>
        </w:rPr>
        <w:t>nych z infrastruktury Dostawcy u</w:t>
      </w:r>
      <w:r w:rsidR="00725CC3" w:rsidRPr="006E6C3F">
        <w:rPr>
          <w:rFonts w:eastAsia="Times New Roman" w:cstheme="minorHAnsi"/>
          <w:lang w:eastAsia="el-GR"/>
        </w:rPr>
        <w:t xml:space="preserve">sług chmury obliczeniowej. </w:t>
      </w:r>
    </w:p>
    <w:p w14:paraId="274E442C" w14:textId="52711724" w:rsidR="006F0A71" w:rsidRPr="00A264DB" w:rsidRDefault="00681613" w:rsidP="001C018F">
      <w:pPr>
        <w:pStyle w:val="Akapitzlist"/>
        <w:numPr>
          <w:ilvl w:val="0"/>
          <w:numId w:val="21"/>
        </w:numPr>
        <w:jc w:val="both"/>
        <w:rPr>
          <w:rFonts w:cstheme="minorHAnsi"/>
        </w:rPr>
      </w:pPr>
      <w:r w:rsidRPr="006E6C3F">
        <w:rPr>
          <w:rFonts w:eastAsia="Times New Roman" w:cstheme="minorHAnsi"/>
          <w:lang w:eastAsia="el-GR"/>
        </w:rPr>
        <w:t xml:space="preserve">W trakcie trwania umowy z Dostawcą usług chmury obliczeniowej jak i po jej zakończeniu </w:t>
      </w:r>
      <w:r w:rsidR="00725CC3" w:rsidRPr="006E6C3F">
        <w:rPr>
          <w:rFonts w:eastAsia="Times New Roman" w:cstheme="minorHAnsi"/>
          <w:lang w:eastAsia="el-GR"/>
        </w:rPr>
        <w:t>Za</w:t>
      </w:r>
      <w:r w:rsidR="00202D87" w:rsidRPr="006E6C3F">
        <w:rPr>
          <w:rFonts w:eastAsia="Times New Roman" w:cstheme="minorHAnsi"/>
          <w:lang w:eastAsia="el-GR"/>
        </w:rPr>
        <w:t xml:space="preserve">kład Ubezpieczeń </w:t>
      </w:r>
      <w:r w:rsidRPr="006E6C3F">
        <w:rPr>
          <w:rFonts w:eastAsia="Times New Roman" w:cstheme="minorHAnsi"/>
          <w:lang w:eastAsia="el-GR"/>
        </w:rPr>
        <w:t xml:space="preserve">powinien zapewnić sobie </w:t>
      </w:r>
      <w:r w:rsidR="00725CC3" w:rsidRPr="006E6C3F">
        <w:rPr>
          <w:rFonts w:eastAsia="Times New Roman" w:cstheme="minorHAnsi"/>
          <w:lang w:eastAsia="el-GR"/>
        </w:rPr>
        <w:t xml:space="preserve">pełną i wyłączną kontrolę nad danymi i informacjami uzyskanymi w wyniku przetwarzania danych dostarczonych przez Zakład Ubezpieczeń, np. profilami behawioralnymi (informacje). Zakład Ubezpieczeń </w:t>
      </w:r>
      <w:r w:rsidR="00FB77E4" w:rsidRPr="006E6C3F">
        <w:rPr>
          <w:rFonts w:eastAsia="Times New Roman" w:cstheme="minorHAnsi"/>
          <w:lang w:eastAsia="el-GR"/>
        </w:rPr>
        <w:t xml:space="preserve">powinien </w:t>
      </w:r>
      <w:r w:rsidR="00725CC3" w:rsidRPr="006E6C3F">
        <w:rPr>
          <w:rFonts w:eastAsia="Times New Roman" w:cstheme="minorHAnsi"/>
          <w:lang w:eastAsia="el-GR"/>
        </w:rPr>
        <w:t>zapewni</w:t>
      </w:r>
      <w:r w:rsidR="00FB77E4" w:rsidRPr="006E6C3F">
        <w:rPr>
          <w:rFonts w:eastAsia="Times New Roman" w:cstheme="minorHAnsi"/>
          <w:lang w:eastAsia="el-GR"/>
        </w:rPr>
        <w:t>ć</w:t>
      </w:r>
      <w:r w:rsidR="00725CC3" w:rsidRPr="006E6C3F">
        <w:rPr>
          <w:rFonts w:eastAsia="Times New Roman" w:cstheme="minorHAnsi"/>
          <w:lang w:eastAsia="el-GR"/>
        </w:rPr>
        <w:t xml:space="preserve"> </w:t>
      </w:r>
      <w:r w:rsidR="00FB77E4" w:rsidRPr="006E6C3F">
        <w:rPr>
          <w:rFonts w:eastAsia="Times New Roman" w:cstheme="minorHAnsi"/>
          <w:lang w:eastAsia="el-GR"/>
        </w:rPr>
        <w:t xml:space="preserve">w umowie </w:t>
      </w:r>
      <w:r w:rsidR="00725CC3" w:rsidRPr="006E6C3F">
        <w:rPr>
          <w:rFonts w:eastAsia="Times New Roman" w:cstheme="minorHAnsi"/>
          <w:lang w:eastAsia="el-GR"/>
        </w:rPr>
        <w:t xml:space="preserve"> trwałe i bezpieczne usuni</w:t>
      </w:r>
      <w:r w:rsidR="00202D87" w:rsidRPr="006E6C3F">
        <w:rPr>
          <w:rFonts w:eastAsia="Times New Roman" w:cstheme="minorHAnsi"/>
          <w:lang w:eastAsia="el-GR"/>
        </w:rPr>
        <w:t>ęcie informacji przez Dostawcę u</w:t>
      </w:r>
      <w:r w:rsidR="00725CC3" w:rsidRPr="006E6C3F">
        <w:rPr>
          <w:rFonts w:eastAsia="Times New Roman" w:cstheme="minorHAnsi"/>
          <w:lang w:eastAsia="el-GR"/>
        </w:rPr>
        <w:t xml:space="preserve">sług chmury obliczeniowej z infrastruktury Dostawcy i podmiotów z nim współpracujących. </w:t>
      </w:r>
      <w:r w:rsidR="006F0A71" w:rsidRPr="006E6C3F">
        <w:rPr>
          <w:rStyle w:val="Nagwek4Znak"/>
        </w:rPr>
        <w:t xml:space="preserve">WYMAGANIA (produkty) DO OPRACOWANIA po stronie </w:t>
      </w:r>
      <w:r w:rsidR="00CB494C" w:rsidRPr="006E6C3F">
        <w:rPr>
          <w:rStyle w:val="Nagwek4Znak"/>
        </w:rPr>
        <w:t>Zakładu Ubezpieczeń</w:t>
      </w:r>
      <w:r w:rsidR="00CB494C" w:rsidRPr="00A264DB">
        <w:rPr>
          <w:rFonts w:cstheme="minorHAnsi"/>
        </w:rPr>
        <w:t xml:space="preserve"> </w:t>
      </w:r>
    </w:p>
    <w:p w14:paraId="009A0F0D" w14:textId="11C2BF31" w:rsidR="006F0A71" w:rsidRPr="00D10C75" w:rsidRDefault="006F0A71" w:rsidP="009C3F06">
      <w:pPr>
        <w:pStyle w:val="Akapitzlist"/>
        <w:numPr>
          <w:ilvl w:val="0"/>
          <w:numId w:val="74"/>
        </w:numPr>
        <w:jc w:val="both"/>
        <w:rPr>
          <w:rFonts w:eastAsia="Times New Roman" w:cstheme="minorHAnsi"/>
          <w:lang w:eastAsia="el-GR"/>
        </w:rPr>
      </w:pPr>
      <w:r w:rsidRPr="00D10C75">
        <w:rPr>
          <w:rFonts w:eastAsia="Times New Roman" w:cstheme="minorHAnsi"/>
          <w:lang w:eastAsia="el-GR"/>
        </w:rPr>
        <w:t>Umowa z Dostawcą</w:t>
      </w:r>
      <w:r w:rsidR="00266F63" w:rsidRPr="00D10C75">
        <w:rPr>
          <w:rFonts w:eastAsia="Times New Roman" w:cstheme="minorHAnsi"/>
          <w:lang w:eastAsia="el-GR"/>
        </w:rPr>
        <w:t xml:space="preserve"> </w:t>
      </w:r>
      <w:r w:rsidR="004C7EAC" w:rsidRPr="0085077E">
        <w:rPr>
          <w:rFonts w:eastAsia="Times New Roman" w:cstheme="minorHAnsi"/>
          <w:lang w:eastAsia="el-GR"/>
        </w:rPr>
        <w:t>U</w:t>
      </w:r>
      <w:r w:rsidR="00266F63" w:rsidRPr="00DC0151">
        <w:rPr>
          <w:rFonts w:eastAsia="Times New Roman" w:cstheme="minorHAnsi"/>
          <w:lang w:eastAsia="el-GR"/>
        </w:rPr>
        <w:t xml:space="preserve">sług </w:t>
      </w:r>
      <w:r w:rsidR="004C7EAC" w:rsidRPr="000B7CF6">
        <w:rPr>
          <w:rFonts w:eastAsia="Times New Roman" w:cstheme="minorHAnsi"/>
          <w:lang w:eastAsia="el-GR"/>
        </w:rPr>
        <w:t>c</w:t>
      </w:r>
      <w:r w:rsidR="00266F63" w:rsidRPr="000B7CF6">
        <w:rPr>
          <w:rFonts w:eastAsia="Times New Roman" w:cstheme="minorHAnsi"/>
          <w:lang w:eastAsia="el-GR"/>
        </w:rPr>
        <w:t xml:space="preserve">hmury obliczeniowej </w:t>
      </w:r>
      <w:r w:rsidRPr="000B7CF6">
        <w:rPr>
          <w:rFonts w:eastAsia="Times New Roman" w:cstheme="minorHAnsi"/>
          <w:lang w:eastAsia="el-GR"/>
        </w:rPr>
        <w:t>wraz niezbędnymi dokumentami (oświadczenia, regulaminy, warunki korzystania z usług, itp.).</w:t>
      </w:r>
    </w:p>
    <w:p w14:paraId="314008A4" w14:textId="771044ED"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034963">
        <w:rPr>
          <w:rFonts w:cstheme="minorHAnsi"/>
        </w:rPr>
        <w:t xml:space="preserve"> USŁUG CHMURY OBLICZENIOWEJ</w:t>
      </w:r>
    </w:p>
    <w:p w14:paraId="009847C9" w14:textId="24FEC18D" w:rsidR="006F0A71" w:rsidRPr="000B7CF6" w:rsidRDefault="00116534" w:rsidP="009C3F06">
      <w:pPr>
        <w:pStyle w:val="Akapitzlist"/>
        <w:numPr>
          <w:ilvl w:val="0"/>
          <w:numId w:val="22"/>
        </w:numPr>
        <w:jc w:val="both"/>
        <w:rPr>
          <w:rFonts w:eastAsia="Times New Roman" w:cstheme="minorHAnsi"/>
          <w:lang w:eastAsia="el-GR"/>
        </w:rPr>
      </w:pPr>
      <w:r w:rsidRPr="00D10C75">
        <w:rPr>
          <w:rFonts w:eastAsia="Times New Roman" w:cstheme="minorHAnsi"/>
          <w:lang w:eastAsia="el-GR"/>
        </w:rPr>
        <w:t>Zawarcie</w:t>
      </w:r>
      <w:r w:rsidR="006F0A71" w:rsidRPr="0085077E">
        <w:rPr>
          <w:rFonts w:eastAsia="Times New Roman" w:cstheme="minorHAnsi"/>
          <w:lang w:eastAsia="el-GR"/>
        </w:rPr>
        <w:t xml:space="preserve"> umowy z </w:t>
      </w:r>
      <w:r w:rsidR="00A53583" w:rsidRPr="00DC0151">
        <w:rPr>
          <w:rFonts w:eastAsia="Times New Roman" w:cstheme="minorHAnsi"/>
          <w:lang w:eastAsia="el-GR"/>
        </w:rPr>
        <w:t>Zakładem Ubezpieczeń</w:t>
      </w:r>
      <w:r w:rsidR="00BA2E6A" w:rsidRPr="000B7CF6">
        <w:rPr>
          <w:rFonts w:eastAsia="Times New Roman" w:cstheme="minorHAnsi"/>
          <w:lang w:eastAsia="el-GR"/>
        </w:rPr>
        <w:t xml:space="preserve"> </w:t>
      </w:r>
      <w:r w:rsidR="00D97B8E" w:rsidRPr="000B7CF6">
        <w:rPr>
          <w:rFonts w:eastAsia="Times New Roman" w:cstheme="minorHAnsi"/>
          <w:lang w:eastAsia="el-GR"/>
        </w:rPr>
        <w:t>u</w:t>
      </w:r>
      <w:r w:rsidR="006F0A71" w:rsidRPr="000B7CF6">
        <w:rPr>
          <w:rFonts w:eastAsia="Times New Roman" w:cstheme="minorHAnsi"/>
          <w:lang w:eastAsia="el-GR"/>
        </w:rPr>
        <w:t>względniającej wymagania Komunikatu i bezwzględnie obowiązujących przepisów prawa.</w:t>
      </w:r>
    </w:p>
    <w:p w14:paraId="6D069E94" w14:textId="53524CEE" w:rsidR="006F0A71" w:rsidRDefault="006F0A71">
      <w:pPr>
        <w:pStyle w:val="Nagwek4"/>
        <w:rPr>
          <w:rFonts w:cstheme="minorHAnsi"/>
        </w:rPr>
      </w:pPr>
      <w:r w:rsidRPr="0090793C">
        <w:rPr>
          <w:rFonts w:cstheme="minorHAnsi"/>
        </w:rPr>
        <w:t>Szablony</w:t>
      </w:r>
    </w:p>
    <w:p w14:paraId="175E16A3" w14:textId="0CCEEBD8" w:rsidR="00D13B1D" w:rsidRPr="000B7CF6" w:rsidRDefault="00D13B1D" w:rsidP="000B7CF6">
      <w:pPr>
        <w:ind w:firstLine="708"/>
        <w:jc w:val="both"/>
        <w:rPr>
          <w:rFonts w:cstheme="minorHAnsi"/>
          <w:lang w:eastAsia="el-GR"/>
        </w:rPr>
      </w:pPr>
      <w:r w:rsidRPr="0090793C">
        <w:rPr>
          <w:rFonts w:cstheme="minorHAnsi"/>
          <w:lang w:eastAsia="el-GR"/>
        </w:rPr>
        <w:t>N/D</w:t>
      </w:r>
    </w:p>
    <w:p w14:paraId="57924E2B" w14:textId="77777777" w:rsidR="006F0A71" w:rsidRPr="0090793C" w:rsidRDefault="006F0A71" w:rsidP="00E25EEE">
      <w:pPr>
        <w:pStyle w:val="Nagwek3"/>
        <w:ind w:left="357" w:hanging="357"/>
        <w:jc w:val="both"/>
        <w:rPr>
          <w:rFonts w:cstheme="minorHAnsi"/>
        </w:rPr>
      </w:pPr>
      <w:r w:rsidRPr="0090793C">
        <w:rPr>
          <w:rFonts w:cstheme="minorHAnsi"/>
        </w:rPr>
        <w:t>Plan przetwarzania informacji w chmurze obliczeniowej</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346DE9C8" w14:textId="77777777" w:rsidTr="006F0A71">
        <w:trPr>
          <w:trHeight w:val="830"/>
        </w:trPr>
        <w:tc>
          <w:tcPr>
            <w:tcW w:w="9071" w:type="dxa"/>
            <w:tcBorders>
              <w:top w:val="nil"/>
              <w:bottom w:val="single" w:sz="6" w:space="0" w:color="88143C" w:themeColor="accent1"/>
            </w:tcBorders>
            <w:shd w:val="clear" w:color="auto" w:fill="F2F2F2" w:themeFill="background1" w:themeFillShade="F2"/>
            <w:vAlign w:val="center"/>
          </w:tcPr>
          <w:p w14:paraId="0D1D8724" w14:textId="77777777" w:rsidR="0018067C" w:rsidRPr="0090793C" w:rsidRDefault="0018067C" w:rsidP="0018067C">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na podstawie wyników szacowania ryzyka opracowuje udokumentowany plan przetwarzania informacji w chmurze obliczeniowej, który zawiera co najmniej:</w:t>
            </w:r>
          </w:p>
          <w:p w14:paraId="40D626B3" w14:textId="77777777" w:rsidR="0018067C" w:rsidRPr="0090793C" w:rsidRDefault="0018067C" w:rsidP="0018067C">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 xml:space="preserve">rodzaj (opis) przetwarzanych informacji oraz informację, jeżeli stosowane, o ich </w:t>
            </w:r>
            <w:proofErr w:type="spellStart"/>
            <w:r w:rsidRPr="0090793C">
              <w:rPr>
                <w:rFonts w:cstheme="minorHAnsi"/>
                <w:color w:val="430A1D" w:themeColor="accent1" w:themeShade="7F"/>
                <w:spacing w:val="15"/>
                <w:lang w:val="pl-PL" w:eastAsia="pl-PL"/>
              </w:rPr>
              <w:t>pseudonimizacji</w:t>
            </w:r>
            <w:proofErr w:type="spellEnd"/>
            <w:r w:rsidRPr="0090793C">
              <w:rPr>
                <w:rFonts w:cstheme="minorHAnsi"/>
                <w:color w:val="430A1D" w:themeColor="accent1" w:themeShade="7F"/>
                <w:spacing w:val="15"/>
                <w:lang w:val="pl-PL" w:eastAsia="pl-PL"/>
              </w:rPr>
              <w:t xml:space="preserve"> lub </w:t>
            </w:r>
            <w:proofErr w:type="spellStart"/>
            <w:r w:rsidRPr="0090793C">
              <w:rPr>
                <w:rFonts w:cstheme="minorHAnsi"/>
                <w:color w:val="430A1D" w:themeColor="accent1" w:themeShade="7F"/>
                <w:spacing w:val="15"/>
                <w:lang w:val="pl-PL" w:eastAsia="pl-PL"/>
              </w:rPr>
              <w:t>anonimizacji</w:t>
            </w:r>
            <w:proofErr w:type="spellEnd"/>
            <w:r w:rsidRPr="0090793C">
              <w:rPr>
                <w:rFonts w:cstheme="minorHAnsi"/>
                <w:color w:val="430A1D" w:themeColor="accent1" w:themeShade="7F"/>
                <w:spacing w:val="15"/>
                <w:lang w:val="pl-PL" w:eastAsia="pl-PL"/>
              </w:rPr>
              <w:t>;</w:t>
            </w:r>
          </w:p>
          <w:p w14:paraId="72978AD3" w14:textId="77777777" w:rsidR="0018067C" w:rsidRPr="0090793C" w:rsidRDefault="0018067C" w:rsidP="0018067C">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sposób szyfrowania informacji oraz miejsce (lub sposób) zarządzania kluczami szyfrującymi;</w:t>
            </w:r>
          </w:p>
          <w:p w14:paraId="3AB5ACC6" w14:textId="77777777" w:rsidR="0018067C" w:rsidRPr="0090793C" w:rsidRDefault="0018067C" w:rsidP="0018067C">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informację o tym, kto ma dostęp do przetwarzanych informacji oraz jak ten dostęp jest nadawany, zarządzany, odbierany oraz kontrolowany;</w:t>
            </w:r>
          </w:p>
          <w:p w14:paraId="66B205F6" w14:textId="77777777" w:rsidR="0018067C" w:rsidRPr="0090793C" w:rsidRDefault="0018067C" w:rsidP="0018067C">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datę zawarcia umowy z dostawcą usług chmury obliczeniowej i referencje do tej umowy (numer, okres obowiązywania, datę przedłużenia lub zmiany, daty rozpoczęcia korzystania z usług), a w przypadku, gdy umowa nie jest jeszcze zawarta – przewidywaną datę jej zawarcia;</w:t>
            </w:r>
          </w:p>
          <w:p w14:paraId="569BACFF" w14:textId="77777777" w:rsidR="0018067C" w:rsidRPr="0090793C" w:rsidRDefault="0018067C" w:rsidP="0018067C">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prawo właściwe, któremu podlega umowa;</w:t>
            </w:r>
          </w:p>
          <w:p w14:paraId="7C5DC57B" w14:textId="2D488B6E" w:rsidR="006F0A71" w:rsidRPr="0090793C" w:rsidRDefault="0018067C" w:rsidP="0018067C">
            <w:pPr>
              <w:numPr>
                <w:ilvl w:val="2"/>
                <w:numId w:val="7"/>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opis zadania realizowanego za pomocą usługi chmury obliczeniowej wraz z informacją, czy jest to outsourcing szczególny chmury obliczeniowej w rozumieniu niniejszego komunikatu lub czy przetwarzane są informacje prawnie chronione.</w:t>
            </w:r>
          </w:p>
        </w:tc>
      </w:tr>
    </w:tbl>
    <w:p w14:paraId="7C56075B" w14:textId="77777777" w:rsidR="006F0A71" w:rsidRPr="0090793C" w:rsidRDefault="006F0A71">
      <w:pPr>
        <w:pStyle w:val="Nagwek4"/>
        <w:rPr>
          <w:rFonts w:cstheme="minorHAnsi"/>
        </w:rPr>
      </w:pPr>
      <w:r w:rsidRPr="0090793C">
        <w:rPr>
          <w:rFonts w:cstheme="minorHAnsi"/>
        </w:rPr>
        <w:lastRenderedPageBreak/>
        <w:t>Opis wymagań</w:t>
      </w:r>
    </w:p>
    <w:p w14:paraId="0B65275F" w14:textId="7D87ABBF" w:rsidR="006F0A71" w:rsidRPr="000B7CF6" w:rsidRDefault="00CB494C" w:rsidP="009C3F06">
      <w:pPr>
        <w:pStyle w:val="Akapitzlist"/>
        <w:numPr>
          <w:ilvl w:val="0"/>
          <w:numId w:val="23"/>
        </w:numPr>
        <w:jc w:val="both"/>
        <w:rPr>
          <w:rFonts w:eastAsia="Times New Roman" w:cstheme="minorHAnsi"/>
          <w:lang w:eastAsia="el-GR"/>
        </w:rPr>
      </w:pPr>
      <w:r w:rsidRPr="00D10C75">
        <w:rPr>
          <w:rFonts w:eastAsia="Times New Roman" w:cstheme="minorHAnsi"/>
          <w:lang w:eastAsia="el-GR"/>
        </w:rPr>
        <w:t>Zakład Ubezp</w:t>
      </w:r>
      <w:r w:rsidRPr="0085077E">
        <w:rPr>
          <w:rFonts w:eastAsia="Times New Roman" w:cstheme="minorHAnsi"/>
          <w:lang w:eastAsia="el-GR"/>
        </w:rPr>
        <w:t xml:space="preserve">ieczeń </w:t>
      </w:r>
      <w:r w:rsidR="00C508F1" w:rsidRPr="00DC0151">
        <w:rPr>
          <w:rFonts w:eastAsia="Times New Roman" w:cstheme="minorHAnsi"/>
          <w:lang w:eastAsia="el-GR"/>
        </w:rPr>
        <w:t xml:space="preserve"> </w:t>
      </w:r>
      <w:r w:rsidR="006F0A71" w:rsidRPr="000B7CF6">
        <w:rPr>
          <w:rFonts w:eastAsia="Times New Roman" w:cstheme="minorHAnsi"/>
          <w:lang w:eastAsia="el-GR"/>
        </w:rPr>
        <w:t>w ramach bieżącego i planowanego przetwarzania informacji (uruchomienia inicjatywy) w Chmurze obliczeniowej powinien posiadać udokumentowany plan przetwarzania informacji w Chmurze obliczeniowej. Plan ten w szczególności powinien zawierać (najlepiej w postaci szczegółowej dokumentacji):</w:t>
      </w:r>
    </w:p>
    <w:p w14:paraId="42A41DFC" w14:textId="77777777" w:rsidR="006F0A71" w:rsidRPr="000B7CF6" w:rsidRDefault="006F0A71" w:rsidP="009C3F06">
      <w:pPr>
        <w:pStyle w:val="Akapitzlist"/>
        <w:numPr>
          <w:ilvl w:val="1"/>
          <w:numId w:val="23"/>
        </w:numPr>
        <w:jc w:val="both"/>
        <w:rPr>
          <w:rFonts w:eastAsia="Times New Roman" w:cstheme="minorHAnsi"/>
          <w:lang w:eastAsia="el-GR"/>
        </w:rPr>
      </w:pPr>
      <w:r w:rsidRPr="000B7CF6">
        <w:rPr>
          <w:rFonts w:eastAsia="Times New Roman" w:cstheme="minorHAnsi"/>
          <w:lang w:eastAsia="el-GR"/>
        </w:rPr>
        <w:t>opis zadania realizowanego za pomocą Usługi chmury obliczeniowej;</w:t>
      </w:r>
    </w:p>
    <w:p w14:paraId="1F5E1226" w14:textId="760286A4" w:rsidR="006F0A71" w:rsidRPr="000B7CF6" w:rsidRDefault="006F0A71" w:rsidP="009C3F06">
      <w:pPr>
        <w:pStyle w:val="Akapitzlist"/>
        <w:numPr>
          <w:ilvl w:val="1"/>
          <w:numId w:val="23"/>
        </w:numPr>
        <w:jc w:val="both"/>
        <w:rPr>
          <w:rFonts w:eastAsia="Times New Roman" w:cstheme="minorHAnsi"/>
          <w:lang w:eastAsia="el-GR"/>
        </w:rPr>
      </w:pPr>
      <w:r w:rsidRPr="000B7CF6">
        <w:rPr>
          <w:rFonts w:eastAsia="Times New Roman" w:cstheme="minorHAnsi"/>
          <w:lang w:eastAsia="el-GR"/>
        </w:rPr>
        <w:t>mechanizmy zabezpieczenia informacji (</w:t>
      </w:r>
      <w:proofErr w:type="spellStart"/>
      <w:r w:rsidRPr="000B7CF6">
        <w:rPr>
          <w:rFonts w:eastAsia="Times New Roman" w:cstheme="minorHAnsi"/>
          <w:lang w:eastAsia="el-GR"/>
        </w:rPr>
        <w:t>pseudonimizacja</w:t>
      </w:r>
      <w:proofErr w:type="spellEnd"/>
      <w:r w:rsidRPr="000B7CF6">
        <w:rPr>
          <w:rFonts w:eastAsia="Times New Roman" w:cstheme="minorHAnsi"/>
          <w:lang w:eastAsia="el-GR"/>
        </w:rPr>
        <w:t xml:space="preserve">, </w:t>
      </w:r>
      <w:proofErr w:type="spellStart"/>
      <w:r w:rsidRPr="000B7CF6">
        <w:rPr>
          <w:rFonts w:eastAsia="Times New Roman" w:cstheme="minorHAnsi"/>
          <w:lang w:eastAsia="el-GR"/>
        </w:rPr>
        <w:t>anonimizacja</w:t>
      </w:r>
      <w:proofErr w:type="spellEnd"/>
      <w:r w:rsidRPr="000B7CF6">
        <w:rPr>
          <w:rFonts w:eastAsia="Times New Roman" w:cstheme="minorHAnsi"/>
          <w:lang w:eastAsia="el-GR"/>
        </w:rPr>
        <w:t xml:space="preserve">), mechanizmy szyfrowania informacji, w tym zasady zarządzania i </w:t>
      </w:r>
      <w:r w:rsidR="00896C92" w:rsidRPr="006B6962">
        <w:rPr>
          <w:rFonts w:eastAsia="Times New Roman" w:cstheme="minorHAnsi"/>
          <w:color w:val="000000" w:themeColor="text1"/>
          <w:lang w:eastAsia="el-GR"/>
        </w:rPr>
        <w:t xml:space="preserve">generowania </w:t>
      </w:r>
      <w:r w:rsidRPr="006B6962">
        <w:rPr>
          <w:rFonts w:eastAsia="Times New Roman" w:cstheme="minorHAnsi"/>
          <w:color w:val="000000" w:themeColor="text1"/>
          <w:lang w:eastAsia="el-GR"/>
        </w:rPr>
        <w:t>klu</w:t>
      </w:r>
      <w:r w:rsidRPr="000B7CF6">
        <w:rPr>
          <w:rFonts w:eastAsia="Times New Roman" w:cstheme="minorHAnsi"/>
          <w:lang w:eastAsia="el-GR"/>
        </w:rPr>
        <w:t>czy szyfrujących</w:t>
      </w:r>
      <w:r w:rsidR="00372BDC" w:rsidRPr="000B7CF6">
        <w:rPr>
          <w:rFonts w:eastAsia="Times New Roman" w:cstheme="minorHAnsi"/>
          <w:lang w:eastAsia="el-GR"/>
        </w:rPr>
        <w:t>,</w:t>
      </w:r>
      <w:r w:rsidRPr="000B7CF6">
        <w:rPr>
          <w:rFonts w:eastAsia="Times New Roman" w:cstheme="minorHAnsi"/>
          <w:lang w:eastAsia="el-GR"/>
        </w:rPr>
        <w:t xml:space="preserve"> oraz opis kontroli dostępu do informacji.</w:t>
      </w:r>
    </w:p>
    <w:p w14:paraId="76EAF2A6" w14:textId="47AC803E" w:rsidR="006F0A71" w:rsidRPr="000B7CF6" w:rsidRDefault="006F0A71" w:rsidP="009C3F06">
      <w:pPr>
        <w:pStyle w:val="Akapitzlist"/>
        <w:numPr>
          <w:ilvl w:val="0"/>
          <w:numId w:val="23"/>
        </w:numPr>
        <w:jc w:val="both"/>
        <w:rPr>
          <w:rFonts w:eastAsia="Times New Roman" w:cstheme="minorHAnsi"/>
          <w:lang w:eastAsia="el-GR"/>
        </w:rPr>
      </w:pPr>
      <w:r w:rsidRPr="000B7CF6">
        <w:rPr>
          <w:rFonts w:eastAsia="Times New Roman" w:cstheme="minorHAnsi"/>
          <w:lang w:eastAsia="el-GR"/>
        </w:rPr>
        <w:t>Plan</w:t>
      </w:r>
      <w:r w:rsidR="00C508F1" w:rsidRPr="000B7CF6">
        <w:rPr>
          <w:rFonts w:eastAsia="Times New Roman" w:cstheme="minorHAnsi"/>
          <w:lang w:eastAsia="el-GR"/>
        </w:rPr>
        <w:t xml:space="preserve"> </w:t>
      </w:r>
      <w:r w:rsidR="00F63FE5" w:rsidRPr="000B7CF6">
        <w:rPr>
          <w:rFonts w:eastAsia="Times New Roman" w:cstheme="minorHAnsi"/>
          <w:lang w:eastAsia="el-GR"/>
        </w:rPr>
        <w:t xml:space="preserve">przetwarzania </w:t>
      </w:r>
      <w:r w:rsidR="00C508F1" w:rsidRPr="000B7CF6">
        <w:rPr>
          <w:rFonts w:eastAsia="Times New Roman" w:cstheme="minorHAnsi"/>
          <w:lang w:eastAsia="el-GR"/>
        </w:rPr>
        <w:t>w oparciu o wewnętrzną klasyfikację danych</w:t>
      </w:r>
      <w:r w:rsidRPr="000B7CF6">
        <w:rPr>
          <w:rFonts w:eastAsia="Times New Roman" w:cstheme="minorHAnsi"/>
          <w:lang w:eastAsia="el-GR"/>
        </w:rPr>
        <w:t xml:space="preserve"> powinien precyzyjnie określić jakie dane (informacje) </w:t>
      </w:r>
      <w:r w:rsidR="00CB494C" w:rsidRPr="000B7CF6">
        <w:rPr>
          <w:rFonts w:eastAsia="Times New Roman" w:cstheme="minorHAnsi"/>
          <w:lang w:eastAsia="el-GR"/>
        </w:rPr>
        <w:t>Zakład Ubezpieczeń</w:t>
      </w:r>
      <w:r w:rsidRPr="000B7CF6">
        <w:rPr>
          <w:rFonts w:eastAsia="Times New Roman" w:cstheme="minorHAnsi"/>
          <w:lang w:eastAsia="el-GR"/>
        </w:rPr>
        <w:t>, w ramach konkretnej inicjatywy, przetwarza w Chmurze obliczeniowej.</w:t>
      </w:r>
    </w:p>
    <w:p w14:paraId="3268EDD2" w14:textId="40509911" w:rsidR="00CB7AFC" w:rsidRPr="00D10C75" w:rsidRDefault="00D631EA" w:rsidP="009C3F06">
      <w:pPr>
        <w:pStyle w:val="Akapitzlist"/>
        <w:numPr>
          <w:ilvl w:val="0"/>
          <w:numId w:val="23"/>
        </w:numPr>
        <w:jc w:val="both"/>
        <w:rPr>
          <w:rFonts w:eastAsia="Times New Roman" w:cstheme="minorHAnsi"/>
          <w:lang w:eastAsia="el-GR"/>
        </w:rPr>
      </w:pPr>
      <w:r w:rsidRPr="000B7CF6">
        <w:rPr>
          <w:rFonts w:eastAsia="Times New Roman" w:cstheme="minorHAnsi"/>
          <w:lang w:eastAsia="el-GR"/>
        </w:rPr>
        <w:t>Zgodnie z pkt. 2 „Opisu Wymagań” dot. pkt. VI Komunikatu - Wytyczne do szacowania ryzyka</w:t>
      </w:r>
      <w:r w:rsidR="00BB1D92" w:rsidRPr="000B7CF6">
        <w:rPr>
          <w:rFonts w:eastAsia="Times New Roman" w:cstheme="minorHAnsi"/>
          <w:lang w:eastAsia="el-GR"/>
        </w:rPr>
        <w:t>, p</w:t>
      </w:r>
      <w:r w:rsidR="00CB7AFC" w:rsidRPr="000B7CF6">
        <w:rPr>
          <w:rFonts w:eastAsia="Times New Roman" w:cstheme="minorHAnsi"/>
          <w:lang w:eastAsia="el-GR"/>
        </w:rPr>
        <w:t>lan powinien być przeglądany w ustalonych cyklach bądź przy wystąpieniu większych zmian w zakresie lub sposobie przetwarzania informacji w Chmurze Obliczeniowej</w:t>
      </w:r>
      <w:r w:rsidR="00A264DB">
        <w:rPr>
          <w:rFonts w:eastAsia="Times New Roman" w:cstheme="minorHAnsi"/>
          <w:lang w:eastAsia="el-GR"/>
        </w:rPr>
        <w:t>.</w:t>
      </w:r>
    </w:p>
    <w:p w14:paraId="780B318F" w14:textId="59DC943C"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60792100" w14:textId="5C8DF408" w:rsidR="006F0A71" w:rsidRPr="000B7CF6" w:rsidRDefault="006F0A71" w:rsidP="009C3F06">
      <w:pPr>
        <w:pStyle w:val="Akapitzlist"/>
        <w:numPr>
          <w:ilvl w:val="0"/>
          <w:numId w:val="24"/>
        </w:numPr>
        <w:jc w:val="both"/>
        <w:rPr>
          <w:rFonts w:eastAsia="Times New Roman" w:cstheme="minorHAnsi"/>
          <w:lang w:eastAsia="el-GR"/>
        </w:rPr>
      </w:pPr>
      <w:r w:rsidRPr="00D10C75">
        <w:rPr>
          <w:rFonts w:eastAsia="Times New Roman" w:cstheme="minorHAnsi"/>
          <w:lang w:eastAsia="el-GR"/>
        </w:rPr>
        <w:t>Plan przetwarzania in</w:t>
      </w:r>
      <w:r w:rsidRPr="0085077E">
        <w:rPr>
          <w:rFonts w:eastAsia="Times New Roman" w:cstheme="minorHAnsi"/>
          <w:lang w:eastAsia="el-GR"/>
        </w:rPr>
        <w:t>formacji</w:t>
      </w:r>
      <w:r w:rsidRPr="00DC0151">
        <w:rPr>
          <w:rFonts w:eastAsia="Times New Roman" w:cstheme="minorHAnsi"/>
          <w:lang w:eastAsia="el-GR"/>
        </w:rPr>
        <w:t>, np.</w:t>
      </w:r>
      <w:r w:rsidRPr="000B7CF6">
        <w:rPr>
          <w:rFonts w:eastAsia="Times New Roman" w:cstheme="minorHAnsi"/>
          <w:lang w:eastAsia="el-GR"/>
        </w:rPr>
        <w:t xml:space="preserve"> w formie wypełnionego szablonu przedstawionego w Załączniku </w:t>
      </w:r>
      <w:r w:rsidR="002438A7" w:rsidRPr="000B7CF6">
        <w:rPr>
          <w:rFonts w:eastAsia="Times New Roman" w:cstheme="minorHAnsi"/>
          <w:lang w:eastAsia="el-GR"/>
        </w:rPr>
        <w:t>nr 3</w:t>
      </w:r>
      <w:r w:rsidRPr="000B7CF6">
        <w:rPr>
          <w:rFonts w:eastAsia="Times New Roman" w:cstheme="minorHAnsi"/>
          <w:lang w:eastAsia="el-GR"/>
        </w:rPr>
        <w:t xml:space="preserve"> do Standardu).</w:t>
      </w:r>
    </w:p>
    <w:p w14:paraId="21F3E620" w14:textId="46313BD2"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034963">
        <w:rPr>
          <w:rFonts w:cstheme="minorHAnsi"/>
        </w:rPr>
        <w:t xml:space="preserve"> USŁUG CHMURY OBLICZENIOWEJ</w:t>
      </w:r>
    </w:p>
    <w:p w14:paraId="24D02D66" w14:textId="77777777" w:rsidR="006F0A71" w:rsidRPr="0090793C" w:rsidRDefault="006F0A71" w:rsidP="00E25EEE">
      <w:pPr>
        <w:ind w:firstLine="708"/>
        <w:jc w:val="both"/>
        <w:rPr>
          <w:rFonts w:cstheme="minorHAnsi"/>
          <w:lang w:eastAsia="el-GR"/>
        </w:rPr>
      </w:pPr>
      <w:r w:rsidRPr="0090793C">
        <w:rPr>
          <w:rFonts w:cstheme="minorHAnsi"/>
          <w:lang w:eastAsia="el-GR"/>
        </w:rPr>
        <w:t>N/D</w:t>
      </w:r>
    </w:p>
    <w:p w14:paraId="616A5860" w14:textId="77777777" w:rsidR="006F0A71" w:rsidRPr="0090793C" w:rsidRDefault="006F0A71">
      <w:pPr>
        <w:pStyle w:val="Nagwek4"/>
        <w:rPr>
          <w:rFonts w:cstheme="minorHAnsi"/>
        </w:rPr>
      </w:pPr>
      <w:r w:rsidRPr="0090793C">
        <w:rPr>
          <w:rFonts w:cstheme="minorHAnsi"/>
        </w:rPr>
        <w:t>Szablony</w:t>
      </w:r>
    </w:p>
    <w:p w14:paraId="47CD4F2A" w14:textId="4CD7CFB1" w:rsidR="006F0A71" w:rsidRPr="000B7CF6" w:rsidRDefault="006F0A71" w:rsidP="009C3F06">
      <w:pPr>
        <w:pStyle w:val="Akapitzlist"/>
        <w:numPr>
          <w:ilvl w:val="0"/>
          <w:numId w:val="25"/>
        </w:numPr>
        <w:jc w:val="both"/>
        <w:rPr>
          <w:rFonts w:cstheme="minorHAnsi"/>
          <w:spacing w:val="15"/>
          <w:lang w:eastAsia="pl-PL"/>
        </w:rPr>
      </w:pPr>
      <w:r w:rsidRPr="000B7CF6">
        <w:rPr>
          <w:rFonts w:cstheme="minorHAnsi"/>
          <w:spacing w:val="15"/>
          <w:lang w:eastAsia="pl-PL"/>
        </w:rPr>
        <w:t>Z</w:t>
      </w:r>
      <w:r w:rsidRPr="00D10C75">
        <w:rPr>
          <w:rFonts w:eastAsia="Times New Roman" w:cstheme="minorHAnsi"/>
          <w:lang w:eastAsia="el-GR"/>
        </w:rPr>
        <w:t>ałącznik</w:t>
      </w:r>
      <w:r w:rsidR="00FA2672" w:rsidRPr="0085077E">
        <w:rPr>
          <w:rFonts w:eastAsia="Times New Roman" w:cstheme="minorHAnsi"/>
          <w:lang w:eastAsia="el-GR"/>
        </w:rPr>
        <w:t xml:space="preserve"> nr </w:t>
      </w:r>
      <w:r w:rsidR="002438A7" w:rsidRPr="00DC0151">
        <w:rPr>
          <w:rFonts w:eastAsia="Times New Roman" w:cstheme="minorHAnsi"/>
          <w:lang w:eastAsia="el-GR"/>
        </w:rPr>
        <w:t>3</w:t>
      </w:r>
      <w:r w:rsidR="00FA2672" w:rsidRPr="000B7CF6">
        <w:rPr>
          <w:rFonts w:eastAsia="Times New Roman" w:cstheme="minorHAnsi"/>
          <w:lang w:eastAsia="el-GR"/>
        </w:rPr>
        <w:t xml:space="preserve"> - </w:t>
      </w:r>
      <w:r w:rsidR="00796725" w:rsidRPr="000B7CF6">
        <w:rPr>
          <w:rFonts w:eastAsia="Times New Roman" w:cstheme="minorHAnsi"/>
          <w:lang w:eastAsia="el-GR"/>
        </w:rPr>
        <w:t>Przykładowy p</w:t>
      </w:r>
      <w:r w:rsidRPr="000B7CF6">
        <w:rPr>
          <w:rFonts w:eastAsia="Times New Roman" w:cstheme="minorHAnsi"/>
          <w:lang w:eastAsia="el-GR"/>
        </w:rPr>
        <w:t xml:space="preserve">lan </w:t>
      </w:r>
      <w:r w:rsidR="00796725" w:rsidRPr="000B7CF6">
        <w:rPr>
          <w:rFonts w:eastAsia="Times New Roman" w:cstheme="minorHAnsi"/>
          <w:lang w:eastAsia="el-GR"/>
        </w:rPr>
        <w:t>p</w:t>
      </w:r>
      <w:r w:rsidRPr="000B7CF6">
        <w:rPr>
          <w:rFonts w:eastAsia="Times New Roman" w:cstheme="minorHAnsi"/>
          <w:lang w:eastAsia="el-GR"/>
        </w:rPr>
        <w:t>rzetwarzania informacji w chmurze obliczeniowej</w:t>
      </w:r>
    </w:p>
    <w:p w14:paraId="2A62D480" w14:textId="77777777" w:rsidR="006F0A71" w:rsidRPr="0090793C" w:rsidRDefault="006F0A71" w:rsidP="00E25EEE">
      <w:pPr>
        <w:jc w:val="both"/>
        <w:rPr>
          <w:rFonts w:cstheme="minorHAnsi"/>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216DD2C1"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2C7F0EF7" w14:textId="5A778FB0" w:rsidR="006F0A71" w:rsidRPr="0090793C" w:rsidRDefault="00F1635C">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Uruchomienie produkcyjne stosowania usług chmury obliczeniowej powinien poprzedzać okres testowy, podczas którego na danych testowych (generowanych maszynowo lub w inny przypadkowy sposób), w udokumentowanym procesie, testowane są scenariusze adekwatne do oszacowanego ryzyka.</w:t>
            </w:r>
          </w:p>
        </w:tc>
      </w:tr>
    </w:tbl>
    <w:p w14:paraId="0D3AF25C" w14:textId="77777777" w:rsidR="006F0A71" w:rsidRPr="0090793C" w:rsidRDefault="006F0A71">
      <w:pPr>
        <w:pStyle w:val="Nagwek4"/>
        <w:rPr>
          <w:rFonts w:cstheme="minorHAnsi"/>
        </w:rPr>
      </w:pPr>
      <w:r w:rsidRPr="0090793C">
        <w:rPr>
          <w:rFonts w:cstheme="minorHAnsi"/>
        </w:rPr>
        <w:t>Opis wymagań</w:t>
      </w:r>
    </w:p>
    <w:p w14:paraId="29706866" w14:textId="77664B57" w:rsidR="006F0A71" w:rsidRPr="000B7CF6" w:rsidRDefault="006F0A71" w:rsidP="009C3F06">
      <w:pPr>
        <w:pStyle w:val="Akapitzlist"/>
        <w:numPr>
          <w:ilvl w:val="0"/>
          <w:numId w:val="26"/>
        </w:numPr>
        <w:jc w:val="both"/>
        <w:rPr>
          <w:rFonts w:eastAsia="Times New Roman" w:cstheme="minorHAnsi"/>
          <w:lang w:eastAsia="el-GR"/>
        </w:rPr>
      </w:pPr>
      <w:r w:rsidRPr="00D10C75">
        <w:rPr>
          <w:rFonts w:eastAsia="Times New Roman" w:cstheme="minorHAnsi"/>
          <w:lang w:eastAsia="el-GR"/>
        </w:rPr>
        <w:t xml:space="preserve">Przed uruchomieniem produkcyjnym </w:t>
      </w:r>
      <w:r w:rsidR="00CB494C" w:rsidRPr="0085077E">
        <w:rPr>
          <w:rFonts w:eastAsia="Times New Roman" w:cstheme="minorHAnsi"/>
          <w:lang w:eastAsia="el-GR"/>
        </w:rPr>
        <w:t>Zakład Ubezpieczeń</w:t>
      </w:r>
      <w:r w:rsidR="00C508F1" w:rsidRPr="00DC0151">
        <w:rPr>
          <w:rFonts w:eastAsia="Times New Roman" w:cstheme="minorHAnsi"/>
          <w:lang w:eastAsia="el-GR"/>
        </w:rPr>
        <w:t xml:space="preserve">, o ile jest to zasadne, </w:t>
      </w:r>
      <w:r w:rsidRPr="000B7CF6">
        <w:rPr>
          <w:rFonts w:eastAsia="Times New Roman" w:cstheme="minorHAnsi"/>
          <w:lang w:eastAsia="el-GR"/>
        </w:rPr>
        <w:t>powin</w:t>
      </w:r>
      <w:r w:rsidR="00E55C54" w:rsidRPr="000B7CF6">
        <w:rPr>
          <w:rFonts w:eastAsia="Times New Roman" w:cstheme="minorHAnsi"/>
          <w:lang w:eastAsia="el-GR"/>
        </w:rPr>
        <w:t>ien</w:t>
      </w:r>
      <w:r w:rsidRPr="000B7CF6">
        <w:rPr>
          <w:rFonts w:eastAsia="Times New Roman" w:cstheme="minorHAnsi"/>
          <w:lang w:eastAsia="el-GR"/>
        </w:rPr>
        <w:t xml:space="preserve"> przeprowadzić i udokumentować fazę testów </w:t>
      </w:r>
      <w:r w:rsidR="00D922E0" w:rsidRPr="000B7CF6">
        <w:rPr>
          <w:rFonts w:eastAsia="Times New Roman" w:cstheme="minorHAnsi"/>
          <w:lang w:eastAsia="el-GR"/>
        </w:rPr>
        <w:t>U</w:t>
      </w:r>
      <w:r w:rsidRPr="000B7CF6">
        <w:rPr>
          <w:rFonts w:eastAsia="Times New Roman" w:cstheme="minorHAnsi"/>
          <w:lang w:eastAsia="el-GR"/>
        </w:rPr>
        <w:t>sługi</w:t>
      </w:r>
      <w:r w:rsidR="00D922E0" w:rsidRPr="000B7CF6">
        <w:rPr>
          <w:rFonts w:eastAsia="Times New Roman" w:cstheme="minorHAnsi"/>
          <w:lang w:eastAsia="el-GR"/>
        </w:rPr>
        <w:t xml:space="preserve"> chmury obliczeniowej</w:t>
      </w:r>
      <w:r w:rsidRPr="000B7CF6">
        <w:rPr>
          <w:rFonts w:eastAsia="Times New Roman" w:cstheme="minorHAnsi"/>
          <w:lang w:eastAsia="el-GR"/>
        </w:rPr>
        <w:t xml:space="preserve">. Testy powinny być przeprowadzone na danych testowych; </w:t>
      </w:r>
      <w:r w:rsidR="009A0A7C" w:rsidRPr="000B7CF6">
        <w:rPr>
          <w:rFonts w:eastAsia="Times New Roman" w:cstheme="minorHAnsi"/>
          <w:lang w:eastAsia="el-GR"/>
        </w:rPr>
        <w:t xml:space="preserve">przeprowadzone </w:t>
      </w:r>
      <w:r w:rsidRPr="000B7CF6">
        <w:rPr>
          <w:rFonts w:eastAsia="Times New Roman" w:cstheme="minorHAnsi"/>
          <w:lang w:eastAsia="el-GR"/>
        </w:rPr>
        <w:t>test</w:t>
      </w:r>
      <w:r w:rsidR="009A0A7C" w:rsidRPr="000B7CF6">
        <w:rPr>
          <w:rFonts w:eastAsia="Times New Roman" w:cstheme="minorHAnsi"/>
          <w:lang w:eastAsia="el-GR"/>
        </w:rPr>
        <w:t>y</w:t>
      </w:r>
      <w:r w:rsidRPr="000B7CF6">
        <w:rPr>
          <w:rFonts w:eastAsia="Times New Roman" w:cstheme="minorHAnsi"/>
          <w:lang w:eastAsia="el-GR"/>
        </w:rPr>
        <w:t xml:space="preserve"> powinny być adekwatne do oszacowanego ryzyka</w:t>
      </w:r>
      <w:r w:rsidR="009A0A7C" w:rsidRPr="000B7CF6">
        <w:rPr>
          <w:rFonts w:eastAsia="Times New Roman" w:cstheme="minorHAnsi"/>
          <w:lang w:eastAsia="el-GR"/>
        </w:rPr>
        <w:t>, skali, krytyczności danych i procesu uruchomionego w</w:t>
      </w:r>
      <w:r w:rsidR="003C02CC" w:rsidRPr="000B7CF6">
        <w:rPr>
          <w:rFonts w:eastAsia="Times New Roman" w:cstheme="minorHAnsi"/>
          <w:lang w:eastAsia="el-GR"/>
        </w:rPr>
        <w:t>,</w:t>
      </w:r>
      <w:r w:rsidR="009A0A7C" w:rsidRPr="000B7CF6">
        <w:rPr>
          <w:rFonts w:eastAsia="Times New Roman" w:cstheme="minorHAnsi"/>
          <w:lang w:eastAsia="el-GR"/>
        </w:rPr>
        <w:t xml:space="preserve"> lub w oparciu o Chmurę obliczeniową </w:t>
      </w:r>
      <w:r w:rsidRPr="000B7CF6">
        <w:rPr>
          <w:rFonts w:eastAsia="Times New Roman" w:cstheme="minorHAnsi"/>
          <w:lang w:eastAsia="el-GR"/>
        </w:rPr>
        <w:t>(zgodnie ust. VI Komunikatu - Wytyczne do szacowania ryzyka).</w:t>
      </w:r>
      <w:r w:rsidR="009A0A7C" w:rsidRPr="000B7CF6">
        <w:rPr>
          <w:rFonts w:eastAsia="Times New Roman" w:cstheme="minorHAnsi"/>
          <w:lang w:eastAsia="el-GR"/>
        </w:rPr>
        <w:t xml:space="preserve"> W oparciu </w:t>
      </w:r>
      <w:r w:rsidR="00230B5E" w:rsidRPr="000B7CF6">
        <w:rPr>
          <w:rFonts w:eastAsia="Times New Roman" w:cstheme="minorHAnsi"/>
          <w:lang w:eastAsia="el-GR"/>
        </w:rPr>
        <w:t xml:space="preserve">o </w:t>
      </w:r>
      <w:r w:rsidR="009A0A7C" w:rsidRPr="000B7CF6">
        <w:rPr>
          <w:rFonts w:eastAsia="Times New Roman" w:cstheme="minorHAnsi"/>
          <w:lang w:eastAsia="el-GR"/>
        </w:rPr>
        <w:t>wyniki szacowania ryzyka</w:t>
      </w:r>
      <w:r w:rsidR="001722DB" w:rsidRPr="000B7CF6">
        <w:rPr>
          <w:rFonts w:eastAsia="Times New Roman" w:cstheme="minorHAnsi"/>
          <w:lang w:eastAsia="el-GR"/>
        </w:rPr>
        <w:t>, decyzj</w:t>
      </w:r>
      <w:r w:rsidR="00691820" w:rsidRPr="000B7CF6">
        <w:rPr>
          <w:rFonts w:eastAsia="Times New Roman" w:cstheme="minorHAnsi"/>
          <w:lang w:eastAsia="el-GR"/>
        </w:rPr>
        <w:t>ą</w:t>
      </w:r>
      <w:r w:rsidR="001722DB" w:rsidRPr="000B7CF6">
        <w:rPr>
          <w:rFonts w:eastAsia="Times New Roman" w:cstheme="minorHAnsi"/>
          <w:lang w:eastAsia="el-GR"/>
        </w:rPr>
        <w:t xml:space="preserve"> wewnętrzną</w:t>
      </w:r>
      <w:r w:rsidR="009A0A7C" w:rsidRPr="000B7CF6">
        <w:rPr>
          <w:rFonts w:eastAsia="Times New Roman" w:cstheme="minorHAnsi"/>
          <w:lang w:eastAsia="el-GR"/>
        </w:rPr>
        <w:t xml:space="preserve"> </w:t>
      </w:r>
      <w:r w:rsidR="00CB494C" w:rsidRPr="000B7CF6">
        <w:rPr>
          <w:rFonts w:eastAsia="Times New Roman" w:cstheme="minorHAnsi"/>
          <w:lang w:eastAsia="el-GR"/>
        </w:rPr>
        <w:t xml:space="preserve">Zakład Ubezpieczeń </w:t>
      </w:r>
      <w:r w:rsidR="009A0A7C" w:rsidRPr="000B7CF6">
        <w:rPr>
          <w:rFonts w:eastAsia="Times New Roman" w:cstheme="minorHAnsi"/>
          <w:lang w:eastAsia="el-GR"/>
        </w:rPr>
        <w:t xml:space="preserve"> może zdecydować o braku konieczności realizacji testów</w:t>
      </w:r>
      <w:r w:rsidR="001722DB" w:rsidRPr="000B7CF6">
        <w:rPr>
          <w:rFonts w:eastAsia="Times New Roman" w:cstheme="minorHAnsi"/>
          <w:lang w:eastAsia="el-GR"/>
        </w:rPr>
        <w:t>.</w:t>
      </w:r>
    </w:p>
    <w:p w14:paraId="73098C2E" w14:textId="10C8E04F" w:rsidR="00070AA5" w:rsidRPr="00D10C75" w:rsidRDefault="00070AA5" w:rsidP="009C3F06">
      <w:pPr>
        <w:pStyle w:val="Akapitzlist"/>
        <w:numPr>
          <w:ilvl w:val="0"/>
          <w:numId w:val="26"/>
        </w:numPr>
        <w:jc w:val="both"/>
        <w:rPr>
          <w:rFonts w:eastAsia="Times New Roman" w:cstheme="minorHAnsi"/>
          <w:lang w:eastAsia="el-GR"/>
        </w:rPr>
      </w:pPr>
      <w:r w:rsidRPr="000B7CF6">
        <w:rPr>
          <w:rFonts w:eastAsia="Times New Roman" w:cstheme="minorHAnsi"/>
          <w:lang w:eastAsia="el-GR"/>
        </w:rPr>
        <w:t xml:space="preserve">Adekwatnie do </w:t>
      </w:r>
      <w:r w:rsidR="00F4640A" w:rsidRPr="000B7CF6">
        <w:rPr>
          <w:rFonts w:eastAsia="Times New Roman" w:cstheme="minorHAnsi"/>
          <w:lang w:eastAsia="el-GR"/>
        </w:rPr>
        <w:t xml:space="preserve">Modelu </w:t>
      </w:r>
      <w:r w:rsidR="00372BDC" w:rsidRPr="000B7CF6">
        <w:rPr>
          <w:rFonts w:eastAsia="Times New Roman" w:cstheme="minorHAnsi"/>
          <w:lang w:eastAsia="el-GR"/>
        </w:rPr>
        <w:t>U</w:t>
      </w:r>
      <w:r w:rsidR="00F4640A" w:rsidRPr="000B7CF6">
        <w:rPr>
          <w:rFonts w:eastAsia="Times New Roman" w:cstheme="minorHAnsi"/>
          <w:lang w:eastAsia="el-GR"/>
        </w:rPr>
        <w:t>sługi chmury obliczeniowej</w:t>
      </w:r>
      <w:r w:rsidRPr="000B7CF6">
        <w:rPr>
          <w:rFonts w:eastAsia="Times New Roman" w:cstheme="minorHAnsi"/>
          <w:lang w:eastAsia="el-GR"/>
        </w:rPr>
        <w:t xml:space="preserve">, należy przygotować scenariusze testowe. </w:t>
      </w:r>
    </w:p>
    <w:p w14:paraId="5861D4A4" w14:textId="346EBC8D"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4F4B3226" w14:textId="77777777" w:rsidR="006F0A71" w:rsidRPr="0085077E" w:rsidRDefault="006F0A71" w:rsidP="009C3F06">
      <w:pPr>
        <w:pStyle w:val="Akapitzlist"/>
        <w:numPr>
          <w:ilvl w:val="0"/>
          <w:numId w:val="53"/>
        </w:numPr>
        <w:jc w:val="both"/>
        <w:rPr>
          <w:rFonts w:eastAsia="Times New Roman" w:cstheme="minorHAnsi"/>
          <w:lang w:eastAsia="el-GR"/>
        </w:rPr>
      </w:pPr>
      <w:r w:rsidRPr="00D10C75">
        <w:rPr>
          <w:rFonts w:eastAsia="Times New Roman" w:cstheme="minorHAnsi"/>
          <w:lang w:eastAsia="el-GR"/>
        </w:rPr>
        <w:lastRenderedPageBreak/>
        <w:t>Formalne wyniki testów.</w:t>
      </w:r>
    </w:p>
    <w:p w14:paraId="12CFADDB" w14:textId="4A5964F4"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B4119E">
        <w:rPr>
          <w:rFonts w:cstheme="minorHAnsi"/>
        </w:rPr>
        <w:t xml:space="preserve"> USŁUG CHMURY OBLICZENIOWEJ</w:t>
      </w:r>
    </w:p>
    <w:p w14:paraId="3F39CD56" w14:textId="55B86204" w:rsidR="003D7B36" w:rsidRPr="0090793C" w:rsidRDefault="006F0A71" w:rsidP="00E25EEE">
      <w:pPr>
        <w:ind w:firstLine="708"/>
        <w:jc w:val="both"/>
        <w:rPr>
          <w:rFonts w:cstheme="minorHAnsi"/>
          <w:lang w:eastAsia="el-GR"/>
        </w:rPr>
      </w:pPr>
      <w:r w:rsidRPr="0090793C">
        <w:rPr>
          <w:rFonts w:cstheme="minorHAnsi"/>
          <w:lang w:eastAsia="el-GR"/>
        </w:rPr>
        <w:t xml:space="preserve">N/D </w:t>
      </w:r>
    </w:p>
    <w:p w14:paraId="6684F7CB" w14:textId="77777777" w:rsidR="006F0A71" w:rsidRPr="0090793C" w:rsidRDefault="006F0A71">
      <w:pPr>
        <w:pStyle w:val="Nagwek4"/>
        <w:rPr>
          <w:rFonts w:cstheme="minorHAnsi"/>
        </w:rPr>
      </w:pPr>
      <w:r w:rsidRPr="0090793C">
        <w:rPr>
          <w:rFonts w:cstheme="minorHAnsi"/>
        </w:rPr>
        <w:t>Szablony</w:t>
      </w:r>
    </w:p>
    <w:p w14:paraId="19F669D8" w14:textId="4F3119BA" w:rsidR="00085F98" w:rsidRDefault="006F0A71">
      <w:pPr>
        <w:jc w:val="both"/>
        <w:rPr>
          <w:rFonts w:cstheme="minorHAnsi"/>
          <w:lang w:eastAsia="el-GR"/>
        </w:rPr>
      </w:pPr>
      <w:r w:rsidRPr="0090793C">
        <w:rPr>
          <w:rFonts w:cstheme="minorHAnsi"/>
          <w:lang w:eastAsia="el-GR"/>
        </w:rPr>
        <w:tab/>
        <w:t>N/D</w:t>
      </w:r>
    </w:p>
    <w:p w14:paraId="29B4E078" w14:textId="77777777" w:rsidR="003949E1" w:rsidRPr="0090793C" w:rsidRDefault="003949E1" w:rsidP="00E25EEE">
      <w:pPr>
        <w:jc w:val="both"/>
        <w:rPr>
          <w:rFonts w:cstheme="minorHAnsi"/>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1FFCC54C"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42A71C7D" w14:textId="1F0AB103" w:rsidR="006F0A71" w:rsidRPr="0090793C" w:rsidRDefault="00661C2D">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posiada udokumentowany, przetestowany plan wycofania swojego zaangażowania w przetwarzanie informacji w usługach chmury obliczeniowej danego dostawcy (również w sytuacji awaryjnej), bez uszczerbku dla zachowania zgodności swojego działania z wymaganiami prawa i innych regulacji, w tym w szczególności związanych z udzielonymi licencjami lub zezwoleniami na prowadzenie określonej działalności.</w:t>
            </w:r>
          </w:p>
        </w:tc>
      </w:tr>
    </w:tbl>
    <w:p w14:paraId="3F29BEF0" w14:textId="77777777" w:rsidR="006F0A71" w:rsidRPr="0090793C" w:rsidRDefault="006F0A71">
      <w:pPr>
        <w:pStyle w:val="Nagwek4"/>
        <w:rPr>
          <w:rFonts w:cstheme="minorHAnsi"/>
        </w:rPr>
      </w:pPr>
      <w:r w:rsidRPr="0090793C">
        <w:rPr>
          <w:rFonts w:cstheme="minorHAnsi"/>
        </w:rPr>
        <w:t>Opis wymagań</w:t>
      </w:r>
    </w:p>
    <w:p w14:paraId="3F8EDE38" w14:textId="32E14D15" w:rsidR="006F0A71" w:rsidRPr="000B7CF6" w:rsidRDefault="008D6B25" w:rsidP="009C3F06">
      <w:pPr>
        <w:pStyle w:val="Akapitzlist"/>
        <w:numPr>
          <w:ilvl w:val="0"/>
          <w:numId w:val="27"/>
        </w:numPr>
        <w:jc w:val="both"/>
        <w:rPr>
          <w:rFonts w:eastAsia="Times New Roman" w:cstheme="minorHAnsi"/>
          <w:lang w:eastAsia="el-GR"/>
        </w:rPr>
      </w:pPr>
      <w:r w:rsidRPr="00D10C75">
        <w:rPr>
          <w:rFonts w:eastAsia="Times New Roman" w:cstheme="minorHAnsi"/>
          <w:lang w:eastAsia="el-GR"/>
        </w:rPr>
        <w:t>Zakład Ubezpieczeń</w:t>
      </w:r>
      <w:r w:rsidR="006F0A71" w:rsidRPr="0085077E">
        <w:rPr>
          <w:rFonts w:eastAsia="Times New Roman" w:cstheme="minorHAnsi"/>
          <w:lang w:eastAsia="el-GR"/>
        </w:rPr>
        <w:t xml:space="preserve"> posiada plan wycofania </w:t>
      </w:r>
      <w:r w:rsidR="006F0A71" w:rsidRPr="00DC0151">
        <w:rPr>
          <w:rFonts w:eastAsia="Times New Roman" w:cstheme="minorHAnsi"/>
          <w:lang w:eastAsia="el-GR"/>
        </w:rPr>
        <w:t xml:space="preserve">się </w:t>
      </w:r>
      <w:r w:rsidR="006F0A71" w:rsidRPr="000B7CF6">
        <w:rPr>
          <w:rFonts w:eastAsia="Times New Roman" w:cstheme="minorHAnsi"/>
          <w:lang w:eastAsia="el-GR"/>
        </w:rPr>
        <w:t xml:space="preserve">z Usługi chmury obliczeniowej zarówno w sytuacji zmiany strategii jak i w sytuacji awaryjnej. </w:t>
      </w:r>
    </w:p>
    <w:p w14:paraId="0856EA4F" w14:textId="57C5C68C" w:rsidR="00871BAA" w:rsidRDefault="00871BAA" w:rsidP="009C3F06">
      <w:pPr>
        <w:pStyle w:val="Akapitzlist"/>
        <w:numPr>
          <w:ilvl w:val="0"/>
          <w:numId w:val="27"/>
        </w:numPr>
        <w:jc w:val="both"/>
        <w:rPr>
          <w:rFonts w:eastAsia="Times New Roman" w:cstheme="minorHAnsi"/>
          <w:lang w:eastAsia="el-GR"/>
        </w:rPr>
      </w:pPr>
      <w:r w:rsidRPr="000B7CF6">
        <w:rPr>
          <w:rFonts w:eastAsia="Times New Roman" w:cstheme="minorHAnsi"/>
          <w:lang w:eastAsia="el-GR"/>
        </w:rPr>
        <w:t xml:space="preserve">Plan powinien być adekwatny do oszacowanego ryzyka, skali, krytyczności danych i procesu uruchomionego w chmurze obliczeniowej lub w oparciu o Chmurę obliczeniową. Plan może bazować </w:t>
      </w:r>
      <w:r w:rsidR="001E6943">
        <w:rPr>
          <w:rFonts w:eastAsia="Times New Roman" w:cstheme="minorHAnsi"/>
          <w:lang w:eastAsia="el-GR"/>
        </w:rPr>
        <w:t>na</w:t>
      </w:r>
      <w:r w:rsidRPr="000B7CF6">
        <w:rPr>
          <w:rFonts w:eastAsia="Times New Roman" w:cstheme="minorHAnsi"/>
          <w:lang w:eastAsia="el-GR"/>
        </w:rPr>
        <w:t xml:space="preserve"> </w:t>
      </w:r>
      <w:r w:rsidRPr="00D33BE6">
        <w:rPr>
          <w:rFonts w:eastAsia="Times New Roman" w:cstheme="minorHAnsi"/>
          <w:lang w:eastAsia="el-GR"/>
        </w:rPr>
        <w:t>dan</w:t>
      </w:r>
      <w:r w:rsidR="001E6943" w:rsidRPr="00D33BE6">
        <w:rPr>
          <w:rFonts w:eastAsia="Times New Roman" w:cstheme="minorHAnsi"/>
          <w:lang w:eastAsia="el-GR"/>
        </w:rPr>
        <w:t>ych</w:t>
      </w:r>
      <w:r w:rsidRPr="00D33BE6">
        <w:rPr>
          <w:rFonts w:eastAsia="Times New Roman" w:cstheme="minorHAnsi"/>
          <w:lang w:eastAsia="el-GR"/>
        </w:rPr>
        <w:t xml:space="preserve"> technologiczn</w:t>
      </w:r>
      <w:r w:rsidR="001E6943" w:rsidRPr="00D33BE6">
        <w:rPr>
          <w:rFonts w:eastAsia="Times New Roman" w:cstheme="minorHAnsi"/>
          <w:lang w:eastAsia="el-GR"/>
        </w:rPr>
        <w:t>ych rozwiązania</w:t>
      </w:r>
      <w:r w:rsidR="008F3A7A">
        <w:rPr>
          <w:rFonts w:eastAsia="Times New Roman" w:cstheme="minorHAnsi"/>
          <w:lang w:eastAsia="el-GR"/>
        </w:rPr>
        <w:t>,</w:t>
      </w:r>
      <w:r w:rsidR="001E6943">
        <w:rPr>
          <w:rFonts w:eastAsia="Times New Roman" w:cstheme="minorHAnsi"/>
          <w:lang w:eastAsia="el-GR"/>
        </w:rPr>
        <w:t xml:space="preserve"> które są</w:t>
      </w:r>
      <w:r w:rsidRPr="000B7CF6">
        <w:rPr>
          <w:rFonts w:eastAsia="Times New Roman" w:cstheme="minorHAnsi"/>
          <w:lang w:eastAsia="el-GR"/>
        </w:rPr>
        <w:t xml:space="preserve"> ogólnie dostępne. </w:t>
      </w:r>
      <w:r w:rsidR="00BC285B">
        <w:rPr>
          <w:rFonts w:eastAsia="Times New Roman" w:cstheme="minorHAnsi"/>
          <w:lang w:eastAsia="el-GR"/>
        </w:rPr>
        <w:t xml:space="preserve">Zakład Ubezpieczeń </w:t>
      </w:r>
      <w:r w:rsidR="008469F5">
        <w:rPr>
          <w:rFonts w:eastAsia="Times New Roman" w:cstheme="minorHAnsi"/>
          <w:lang w:eastAsia="el-GR"/>
        </w:rPr>
        <w:t xml:space="preserve">powinien zidentyfikować z jakich procesów i aplikacji korzysta, </w:t>
      </w:r>
      <w:r w:rsidR="007F76BB">
        <w:rPr>
          <w:rFonts w:eastAsia="Times New Roman" w:cstheme="minorHAnsi"/>
          <w:lang w:eastAsia="el-GR"/>
        </w:rPr>
        <w:t>w tym</w:t>
      </w:r>
      <w:r w:rsidR="008469F5">
        <w:rPr>
          <w:rFonts w:eastAsia="Times New Roman" w:cstheme="minorHAnsi"/>
          <w:lang w:eastAsia="el-GR"/>
        </w:rPr>
        <w:t>:</w:t>
      </w:r>
    </w:p>
    <w:p w14:paraId="0FE101DC" w14:textId="2673BB44" w:rsidR="00D33BE6" w:rsidRDefault="00AD4F76" w:rsidP="00D33BE6">
      <w:pPr>
        <w:pStyle w:val="Akapitzlist"/>
        <w:numPr>
          <w:ilvl w:val="1"/>
          <w:numId w:val="79"/>
        </w:numPr>
        <w:jc w:val="both"/>
        <w:rPr>
          <w:rFonts w:eastAsia="Times New Roman" w:cstheme="minorHAnsi"/>
          <w:lang w:eastAsia="el-GR"/>
        </w:rPr>
      </w:pPr>
      <w:r w:rsidRPr="009E2585">
        <w:rPr>
          <w:rFonts w:eastAsia="Times New Roman" w:cstheme="minorHAnsi"/>
          <w:lang w:eastAsia="el-GR"/>
        </w:rPr>
        <w:t xml:space="preserve">zbadać, w szczególności z uwzględnieniem VI.2.1.e i h Komunikatu, które z tych procesów i aplikacji mają istotny wpływ na działalność </w:t>
      </w:r>
      <w:r w:rsidR="009E2585">
        <w:rPr>
          <w:rFonts w:eastAsia="Times New Roman" w:cstheme="minorHAnsi"/>
          <w:lang w:eastAsia="el-GR"/>
        </w:rPr>
        <w:t>Zakładu Ubezpieczeń</w:t>
      </w:r>
      <w:r w:rsidRPr="00CF1461">
        <w:rPr>
          <w:rFonts w:eastAsia="Times New Roman" w:cstheme="minorHAnsi"/>
          <w:lang w:eastAsia="el-GR"/>
        </w:rPr>
        <w:t xml:space="preserve"> (tzn. ich brak działania lub działanie nieprawidłowe istotnie wpłynie na funkcjonowanie </w:t>
      </w:r>
      <w:r w:rsidR="009E2585">
        <w:rPr>
          <w:rFonts w:eastAsia="Times New Roman" w:cstheme="minorHAnsi"/>
          <w:lang w:eastAsia="el-GR"/>
        </w:rPr>
        <w:t>Zakładu Ubezpieczeń</w:t>
      </w:r>
      <w:r w:rsidR="009E2585" w:rsidRPr="00480642">
        <w:rPr>
          <w:rFonts w:eastAsia="Times New Roman" w:cstheme="minorHAnsi"/>
          <w:lang w:eastAsia="el-GR"/>
        </w:rPr>
        <w:t xml:space="preserve"> </w:t>
      </w:r>
      <w:r w:rsidRPr="00CF1461">
        <w:rPr>
          <w:rFonts w:eastAsia="Times New Roman" w:cstheme="minorHAnsi"/>
          <w:lang w:eastAsia="el-GR"/>
        </w:rPr>
        <w:t xml:space="preserve">z perspektywy skutków ekonomicznych, skutków dla reputacji </w:t>
      </w:r>
      <w:r w:rsidR="009E2585">
        <w:rPr>
          <w:rFonts w:eastAsia="Times New Roman" w:cstheme="minorHAnsi"/>
          <w:lang w:eastAsia="el-GR"/>
        </w:rPr>
        <w:t>Zakładu Ubezpieczeń</w:t>
      </w:r>
      <w:r w:rsidRPr="00CF1461">
        <w:rPr>
          <w:rFonts w:eastAsia="Times New Roman" w:cstheme="minorHAnsi"/>
          <w:lang w:eastAsia="el-GR"/>
        </w:rPr>
        <w:t xml:space="preserve">, skutków dla klientów </w:t>
      </w:r>
      <w:r w:rsidR="009E2585">
        <w:rPr>
          <w:rFonts w:eastAsia="Times New Roman" w:cstheme="minorHAnsi"/>
          <w:lang w:eastAsia="el-GR"/>
        </w:rPr>
        <w:t>Zakładu Ubezpieczeń</w:t>
      </w:r>
      <w:r w:rsidRPr="00AF583C">
        <w:rPr>
          <w:rFonts w:eastAsia="Times New Roman" w:cstheme="minorHAnsi"/>
          <w:lang w:eastAsia="el-GR"/>
        </w:rPr>
        <w:t xml:space="preserve"> oraz wymogów nadzorczych związanych z prowadzoną przez niego działalnością), oraz które procesy i aplikacje mogą zostać przeniesione do innych dostawców usługi chmury obliczeniowej lub do infrastruktury on </w:t>
      </w:r>
      <w:proofErr w:type="spellStart"/>
      <w:r w:rsidRPr="00AF583C">
        <w:rPr>
          <w:rFonts w:eastAsia="Times New Roman" w:cstheme="minorHAnsi"/>
          <w:lang w:eastAsia="el-GR"/>
        </w:rPr>
        <w:t>premise</w:t>
      </w:r>
      <w:proofErr w:type="spellEnd"/>
      <w:r w:rsidR="008F3A7A">
        <w:rPr>
          <w:rFonts w:eastAsia="Times New Roman" w:cstheme="minorHAnsi"/>
          <w:lang w:eastAsia="el-GR"/>
        </w:rPr>
        <w:t>;</w:t>
      </w:r>
    </w:p>
    <w:p w14:paraId="66EFECCC" w14:textId="40E3E875" w:rsidR="006F0A71" w:rsidRPr="00D33BE6" w:rsidRDefault="00D43D06" w:rsidP="00D33BE6">
      <w:pPr>
        <w:pStyle w:val="Akapitzlist"/>
        <w:numPr>
          <w:ilvl w:val="1"/>
          <w:numId w:val="79"/>
        </w:numPr>
        <w:jc w:val="both"/>
        <w:rPr>
          <w:rFonts w:eastAsia="Times New Roman" w:cstheme="minorHAnsi"/>
          <w:lang w:eastAsia="el-GR"/>
        </w:rPr>
      </w:pPr>
      <w:r w:rsidRPr="00D33BE6">
        <w:rPr>
          <w:rFonts w:eastAsia="Times New Roman" w:cstheme="minorHAnsi"/>
          <w:lang w:eastAsia="el-GR"/>
        </w:rPr>
        <w:t>dokonać kwalifikacji</w:t>
      </w:r>
      <w:r w:rsidR="00AD4F76" w:rsidRPr="00D33BE6">
        <w:rPr>
          <w:rFonts w:eastAsia="Times New Roman" w:cstheme="minorHAnsi"/>
          <w:lang w:eastAsia="el-GR"/>
        </w:rPr>
        <w:t>, czy dany proces i aplikacja ma istotne znaczenie</w:t>
      </w:r>
      <w:r w:rsidR="00AF583C" w:rsidRPr="00D33BE6">
        <w:rPr>
          <w:rFonts w:eastAsia="Times New Roman" w:cstheme="minorHAnsi"/>
          <w:lang w:eastAsia="el-GR"/>
        </w:rPr>
        <w:t>. Zakład Ubezpieczeń dokona klasyfikacji</w:t>
      </w:r>
      <w:r w:rsidR="00AD4F76" w:rsidRPr="00D33BE6">
        <w:rPr>
          <w:rFonts w:eastAsia="Times New Roman" w:cstheme="minorHAnsi"/>
          <w:lang w:eastAsia="el-GR"/>
        </w:rPr>
        <w:t xml:space="preserve"> w oparciu o szacowanie ryzyka. Szacowanie ryzyka </w:t>
      </w:r>
      <w:r w:rsidR="00486C5A" w:rsidRPr="00D33BE6">
        <w:rPr>
          <w:rFonts w:eastAsia="Times New Roman" w:cstheme="minorHAnsi"/>
          <w:lang w:eastAsia="el-GR"/>
        </w:rPr>
        <w:t>może być</w:t>
      </w:r>
      <w:r w:rsidR="00AD4F76" w:rsidRPr="00D33BE6">
        <w:rPr>
          <w:rFonts w:eastAsia="Times New Roman" w:cstheme="minorHAnsi"/>
          <w:lang w:eastAsia="el-GR"/>
        </w:rPr>
        <w:t xml:space="preserve"> przeprowadzane samodzielnie przez </w:t>
      </w:r>
      <w:r w:rsidR="00486C5A" w:rsidRPr="00D33BE6">
        <w:rPr>
          <w:rFonts w:eastAsia="Times New Roman" w:cstheme="minorHAnsi"/>
          <w:lang w:eastAsia="el-GR"/>
        </w:rPr>
        <w:t>Zakład Ubezpieczeń</w:t>
      </w:r>
      <w:r w:rsidR="00AF583C" w:rsidRPr="00D33BE6">
        <w:rPr>
          <w:rFonts w:eastAsia="Times New Roman" w:cstheme="minorHAnsi"/>
          <w:lang w:eastAsia="el-GR"/>
        </w:rPr>
        <w:t xml:space="preserve"> lub </w:t>
      </w:r>
      <w:r w:rsidR="00E07111" w:rsidRPr="00D33BE6">
        <w:rPr>
          <w:rFonts w:eastAsia="Times New Roman" w:cstheme="minorHAnsi"/>
          <w:lang w:eastAsia="el-GR"/>
        </w:rPr>
        <w:t>w oparciu o</w:t>
      </w:r>
      <w:r w:rsidR="00AF583C" w:rsidRPr="00D33BE6">
        <w:rPr>
          <w:rFonts w:eastAsia="Times New Roman" w:cstheme="minorHAnsi"/>
          <w:lang w:eastAsia="el-GR"/>
        </w:rPr>
        <w:t xml:space="preserve"> standardy opracowane w ramach zrzeszeń branżowych lub inn</w:t>
      </w:r>
      <w:r w:rsidR="00E07111" w:rsidRPr="00D33BE6">
        <w:rPr>
          <w:rFonts w:eastAsia="Times New Roman" w:cstheme="minorHAnsi"/>
          <w:lang w:eastAsia="el-GR"/>
        </w:rPr>
        <w:t>ych</w:t>
      </w:r>
      <w:r w:rsidR="00AF583C" w:rsidRPr="00D33BE6">
        <w:rPr>
          <w:rFonts w:eastAsia="Times New Roman" w:cstheme="minorHAnsi"/>
          <w:lang w:eastAsia="el-GR"/>
        </w:rPr>
        <w:t xml:space="preserve"> powszechnie przyjętych</w:t>
      </w:r>
      <w:r w:rsidR="00AD4F76" w:rsidRPr="00D33BE6">
        <w:rPr>
          <w:rFonts w:eastAsia="Times New Roman" w:cstheme="minorHAnsi"/>
          <w:lang w:eastAsia="el-GR"/>
        </w:rPr>
        <w:t xml:space="preserve">. </w:t>
      </w:r>
      <w:r w:rsidR="006F0A71" w:rsidRPr="00D33BE6">
        <w:rPr>
          <w:rFonts w:eastAsia="Times New Roman" w:cstheme="minorHAnsi"/>
          <w:lang w:eastAsia="el-GR"/>
        </w:rPr>
        <w:t xml:space="preserve">Plan powinien zapewnić, że w sytuacji awaryjnej nie dojdzie do uszczerbku dla zachowania zgodności działania </w:t>
      </w:r>
      <w:r w:rsidR="008D6B25" w:rsidRPr="00D33BE6">
        <w:rPr>
          <w:rFonts w:eastAsia="Times New Roman" w:cstheme="minorHAnsi"/>
          <w:lang w:eastAsia="el-GR"/>
        </w:rPr>
        <w:t>Zakładu Ubezpieczeń</w:t>
      </w:r>
      <w:r w:rsidR="006F0A71" w:rsidRPr="00D33BE6">
        <w:rPr>
          <w:rFonts w:eastAsia="Times New Roman" w:cstheme="minorHAnsi"/>
          <w:lang w:eastAsia="el-GR"/>
        </w:rPr>
        <w:t xml:space="preserve"> z wymaganiami prawa i innych regulacji, w tym związanych z udzielonymi licencjami lub zezwoleniami na prowadzenie określonej działalności.</w:t>
      </w:r>
    </w:p>
    <w:p w14:paraId="1D5C41E0" w14:textId="77777777" w:rsidR="006F0A71" w:rsidRPr="000B7CF6" w:rsidRDefault="006F0A71" w:rsidP="009C3F06">
      <w:pPr>
        <w:pStyle w:val="Akapitzlist"/>
        <w:numPr>
          <w:ilvl w:val="0"/>
          <w:numId w:val="27"/>
        </w:numPr>
        <w:jc w:val="both"/>
        <w:rPr>
          <w:rFonts w:eastAsia="Times New Roman" w:cstheme="minorHAnsi"/>
          <w:lang w:eastAsia="el-GR"/>
        </w:rPr>
      </w:pPr>
      <w:r w:rsidRPr="000B7CF6">
        <w:rPr>
          <w:rFonts w:eastAsia="Times New Roman" w:cstheme="minorHAnsi"/>
          <w:lang w:eastAsia="el-GR"/>
        </w:rPr>
        <w:t>Plan wycofania się z usługi może zakładać powrót do środowiska „on-</w:t>
      </w:r>
      <w:proofErr w:type="spellStart"/>
      <w:r w:rsidRPr="000B7CF6">
        <w:rPr>
          <w:rFonts w:eastAsia="Times New Roman" w:cstheme="minorHAnsi"/>
          <w:lang w:eastAsia="el-GR"/>
        </w:rPr>
        <w:t>premise</w:t>
      </w:r>
      <w:proofErr w:type="spellEnd"/>
      <w:r w:rsidRPr="000B7CF6">
        <w:rPr>
          <w:rFonts w:eastAsia="Times New Roman" w:cstheme="minorHAnsi"/>
          <w:lang w:eastAsia="el-GR"/>
        </w:rPr>
        <w:t>”, migrację do innego Dostawcy lub inne uzasadnione biznesowo scenariusze.</w:t>
      </w:r>
    </w:p>
    <w:p w14:paraId="5A76F1D2" w14:textId="421E9EA8" w:rsidR="005D51D3" w:rsidRPr="000B7CF6" w:rsidRDefault="005D51D3" w:rsidP="009C3F06">
      <w:pPr>
        <w:pStyle w:val="Akapitzlist"/>
        <w:numPr>
          <w:ilvl w:val="0"/>
          <w:numId w:val="27"/>
        </w:numPr>
        <w:jc w:val="both"/>
        <w:rPr>
          <w:rFonts w:eastAsia="Times New Roman" w:cstheme="minorHAnsi"/>
          <w:lang w:eastAsia="el-GR"/>
        </w:rPr>
      </w:pPr>
      <w:r w:rsidRPr="000B7CF6">
        <w:rPr>
          <w:rFonts w:eastAsia="Times New Roman" w:cstheme="minorHAnsi"/>
          <w:lang w:eastAsia="el-GR"/>
        </w:rPr>
        <w:t xml:space="preserve">Plan powinien być przetestowany, przy czym zakres i podejście do testów powinny wynikać z analizy ryzyka (zgodnie z pkt VI Komunikatu - Wytyczne do szacowania ryzyka) w oparciu </w:t>
      </w:r>
      <w:r w:rsidR="0049383C" w:rsidRPr="000B7CF6">
        <w:rPr>
          <w:rFonts w:eastAsia="Times New Roman" w:cstheme="minorHAnsi"/>
          <w:lang w:eastAsia="el-GR"/>
        </w:rPr>
        <w:t xml:space="preserve">o </w:t>
      </w:r>
      <w:r w:rsidRPr="000B7CF6">
        <w:rPr>
          <w:rFonts w:eastAsia="Times New Roman" w:cstheme="minorHAnsi"/>
          <w:lang w:eastAsia="el-GR"/>
        </w:rPr>
        <w:t xml:space="preserve">obowiązujące w Zakładzie Ubezpieczeń metodyki. </w:t>
      </w:r>
      <w:r w:rsidR="00963AB1">
        <w:rPr>
          <w:rFonts w:eastAsia="Times New Roman" w:cstheme="minorHAnsi"/>
          <w:lang w:eastAsia="el-GR"/>
        </w:rPr>
        <w:t xml:space="preserve"> </w:t>
      </w:r>
    </w:p>
    <w:p w14:paraId="2355F284" w14:textId="77777777" w:rsidR="00773AA0" w:rsidRDefault="00963AB1" w:rsidP="009C3F06">
      <w:pPr>
        <w:pStyle w:val="Akapitzlist"/>
        <w:numPr>
          <w:ilvl w:val="0"/>
          <w:numId w:val="27"/>
        </w:numPr>
        <w:jc w:val="both"/>
        <w:rPr>
          <w:rFonts w:eastAsia="Times New Roman" w:cstheme="minorHAnsi"/>
          <w:lang w:eastAsia="el-GR"/>
        </w:rPr>
      </w:pPr>
      <w:r>
        <w:rPr>
          <w:rFonts w:eastAsia="Times New Roman" w:cstheme="minorHAnsi"/>
          <w:lang w:eastAsia="el-GR"/>
        </w:rPr>
        <w:t>Testy planu wycofania</w:t>
      </w:r>
      <w:r w:rsidR="00773AA0">
        <w:rPr>
          <w:rFonts w:eastAsia="Times New Roman" w:cstheme="minorHAnsi"/>
          <w:lang w:eastAsia="el-GR"/>
        </w:rPr>
        <w:t>:</w:t>
      </w:r>
    </w:p>
    <w:p w14:paraId="498600DE" w14:textId="6F0D0AAC" w:rsidR="00963AB1" w:rsidRDefault="00A264DB" w:rsidP="0023015E">
      <w:pPr>
        <w:pStyle w:val="Akapitzlist"/>
        <w:numPr>
          <w:ilvl w:val="0"/>
          <w:numId w:val="78"/>
        </w:numPr>
        <w:jc w:val="both"/>
        <w:rPr>
          <w:rFonts w:eastAsia="Times New Roman" w:cstheme="minorHAnsi"/>
          <w:lang w:eastAsia="el-GR"/>
        </w:rPr>
      </w:pPr>
      <w:r>
        <w:rPr>
          <w:rFonts w:eastAsia="Times New Roman" w:cstheme="minorHAnsi"/>
          <w:lang w:eastAsia="el-GR"/>
        </w:rPr>
        <w:t>p</w:t>
      </w:r>
      <w:r w:rsidR="00963AB1">
        <w:rPr>
          <w:rFonts w:eastAsia="Times New Roman" w:cstheme="minorHAnsi"/>
          <w:lang w:eastAsia="el-GR"/>
        </w:rPr>
        <w:t>owinny obejmować procesy i aplikacje</w:t>
      </w:r>
      <w:r w:rsidR="003D6FBB">
        <w:rPr>
          <w:rFonts w:eastAsia="Times New Roman" w:cstheme="minorHAnsi"/>
          <w:lang w:eastAsia="el-GR"/>
        </w:rPr>
        <w:t>, które mają istotny wpływ na działalność Zakładu Ubezpieczeń</w:t>
      </w:r>
      <w:r w:rsidR="00963AB1">
        <w:rPr>
          <w:rFonts w:eastAsia="Times New Roman" w:cstheme="minorHAnsi"/>
          <w:lang w:eastAsia="el-GR"/>
        </w:rPr>
        <w:t xml:space="preserve">, a nie </w:t>
      </w:r>
      <w:r w:rsidR="003D6FBB">
        <w:rPr>
          <w:rFonts w:eastAsia="Times New Roman" w:cstheme="minorHAnsi"/>
          <w:lang w:eastAsia="el-GR"/>
        </w:rPr>
        <w:t>Dostawcę</w:t>
      </w:r>
      <w:r w:rsidR="00963AB1">
        <w:rPr>
          <w:rFonts w:eastAsia="Times New Roman" w:cstheme="minorHAnsi"/>
          <w:lang w:eastAsia="el-GR"/>
        </w:rPr>
        <w:t xml:space="preserve"> usług chmury obliczeniowej. Testowanie nie powinno być ograniczone do teoretycznych ćwiczeń symulujących podjęcie adekwatnych kroków </w:t>
      </w:r>
      <w:r w:rsidR="00220BD3">
        <w:rPr>
          <w:rFonts w:eastAsia="Times New Roman" w:cstheme="minorHAnsi"/>
          <w:lang w:eastAsia="el-GR"/>
        </w:rPr>
        <w:t xml:space="preserve">w przypadku wystąpienia określonych </w:t>
      </w:r>
      <w:r w:rsidR="003D6FBB">
        <w:rPr>
          <w:rFonts w:eastAsia="Times New Roman" w:cstheme="minorHAnsi"/>
          <w:lang w:eastAsia="el-GR"/>
        </w:rPr>
        <w:t>zdarzeń (przeprowadzenia</w:t>
      </w:r>
      <w:r w:rsidR="00773AA0">
        <w:rPr>
          <w:rFonts w:eastAsia="Times New Roman" w:cstheme="minorHAnsi"/>
          <w:lang w:eastAsia="el-GR"/>
        </w:rPr>
        <w:t xml:space="preserve"> gry szt</w:t>
      </w:r>
      <w:r w:rsidR="00220BD3">
        <w:rPr>
          <w:rFonts w:eastAsia="Times New Roman" w:cstheme="minorHAnsi"/>
          <w:lang w:eastAsia="el-GR"/>
        </w:rPr>
        <w:t>abowej)</w:t>
      </w:r>
      <w:r w:rsidR="00773AA0">
        <w:rPr>
          <w:rFonts w:eastAsia="Times New Roman" w:cstheme="minorHAnsi"/>
          <w:lang w:eastAsia="el-GR"/>
        </w:rPr>
        <w:t>;</w:t>
      </w:r>
    </w:p>
    <w:p w14:paraId="016A4974" w14:textId="2BB97244" w:rsidR="00773AA0" w:rsidRDefault="00773AA0" w:rsidP="0023015E">
      <w:pPr>
        <w:pStyle w:val="Akapitzlist"/>
        <w:numPr>
          <w:ilvl w:val="0"/>
          <w:numId w:val="78"/>
        </w:numPr>
        <w:jc w:val="both"/>
        <w:rPr>
          <w:rFonts w:eastAsia="Times New Roman" w:cstheme="minorHAnsi"/>
          <w:lang w:eastAsia="el-GR"/>
        </w:rPr>
      </w:pPr>
      <w:r>
        <w:rPr>
          <w:rFonts w:eastAsia="Times New Roman" w:cstheme="minorHAnsi"/>
          <w:lang w:eastAsia="el-GR"/>
        </w:rPr>
        <w:t>powinny być realizowane w terminach i w oparciu o obowiązujące w Zakładzie Ubezpieczeń metodyki, w szczególności poprzez rzeczywiste wykonanie działań awaryjnych w stosunku do procesów i aplikacji, które mają istotny wpływ na działalność Zakładu Ubezpieczeń</w:t>
      </w:r>
      <w:r w:rsidR="003D6FBB">
        <w:rPr>
          <w:rFonts w:eastAsia="Times New Roman" w:cstheme="minorHAnsi"/>
          <w:lang w:eastAsia="el-GR"/>
        </w:rPr>
        <w:t xml:space="preserve">. </w:t>
      </w:r>
      <w:r w:rsidR="00903B19">
        <w:rPr>
          <w:rFonts w:eastAsia="Times New Roman" w:cstheme="minorHAnsi"/>
          <w:lang w:eastAsia="el-GR"/>
        </w:rPr>
        <w:t>Z</w:t>
      </w:r>
      <w:r w:rsidR="003C036F">
        <w:rPr>
          <w:rFonts w:eastAsia="Times New Roman" w:cstheme="minorHAnsi"/>
          <w:lang w:eastAsia="el-GR"/>
        </w:rPr>
        <w:t>aleca</w:t>
      </w:r>
      <w:r w:rsidR="00903B19">
        <w:rPr>
          <w:rFonts w:eastAsia="Times New Roman" w:cstheme="minorHAnsi"/>
          <w:lang w:eastAsia="el-GR"/>
        </w:rPr>
        <w:t>ne</w:t>
      </w:r>
      <w:r w:rsidR="003C036F">
        <w:rPr>
          <w:rFonts w:eastAsia="Times New Roman" w:cstheme="minorHAnsi"/>
          <w:lang w:eastAsia="el-GR"/>
        </w:rPr>
        <w:t xml:space="preserve"> </w:t>
      </w:r>
      <w:r w:rsidR="003D6FBB">
        <w:rPr>
          <w:rFonts w:eastAsia="Times New Roman" w:cstheme="minorHAnsi"/>
          <w:lang w:eastAsia="el-GR"/>
        </w:rPr>
        <w:t>testowanie planu wycofania nie rzadziej niż raz w roku</w:t>
      </w:r>
      <w:r>
        <w:rPr>
          <w:rFonts w:eastAsia="Times New Roman" w:cstheme="minorHAnsi"/>
          <w:lang w:eastAsia="el-GR"/>
        </w:rPr>
        <w:t>;</w:t>
      </w:r>
    </w:p>
    <w:p w14:paraId="3C009F8B" w14:textId="36BFB5F9" w:rsidR="00CF1461" w:rsidRDefault="00773AA0" w:rsidP="00D91D10">
      <w:pPr>
        <w:pStyle w:val="Akapitzlist"/>
        <w:numPr>
          <w:ilvl w:val="0"/>
          <w:numId w:val="80"/>
        </w:numPr>
        <w:jc w:val="both"/>
        <w:rPr>
          <w:rFonts w:eastAsia="Times New Roman" w:cstheme="minorHAnsi"/>
          <w:lang w:eastAsia="el-GR"/>
        </w:rPr>
      </w:pPr>
      <w:r w:rsidRPr="00E07111">
        <w:rPr>
          <w:rFonts w:eastAsia="Times New Roman" w:cstheme="minorHAnsi"/>
          <w:lang w:eastAsia="el-GR"/>
        </w:rPr>
        <w:t xml:space="preserve">powinny odbywać się rotacyjnie w oparciu o różne procesy i aplikacje. Rotacyjne testowanie powinno dotyczyć procesów i aplikacji, które mają istotny wpływ na </w:t>
      </w:r>
      <w:r w:rsidR="003D6FBB" w:rsidRPr="00E07111">
        <w:rPr>
          <w:rFonts w:eastAsia="Times New Roman" w:cstheme="minorHAnsi"/>
          <w:lang w:eastAsia="el-GR"/>
        </w:rPr>
        <w:t>działalność Zakładu Ubezpieczeń</w:t>
      </w:r>
      <w:r w:rsidR="00DD2D68" w:rsidRPr="00E07111">
        <w:rPr>
          <w:rFonts w:eastAsia="Times New Roman" w:cstheme="minorHAnsi"/>
          <w:lang w:eastAsia="el-GR"/>
        </w:rPr>
        <w:t>.</w:t>
      </w:r>
      <w:r w:rsidR="00A264DB">
        <w:rPr>
          <w:rFonts w:eastAsia="Times New Roman" w:cstheme="minorHAnsi"/>
          <w:lang w:eastAsia="el-GR"/>
        </w:rPr>
        <w:t xml:space="preserve"> </w:t>
      </w:r>
      <w:r w:rsidR="00CF1461">
        <w:rPr>
          <w:rFonts w:eastAsia="Times New Roman" w:cstheme="minorHAnsi"/>
          <w:lang w:eastAsia="el-GR"/>
        </w:rPr>
        <w:t xml:space="preserve">Dodatkowe </w:t>
      </w:r>
      <w:r w:rsidR="00B61EEE">
        <w:rPr>
          <w:rFonts w:eastAsia="Times New Roman" w:cstheme="minorHAnsi"/>
          <w:lang w:eastAsia="el-GR"/>
        </w:rPr>
        <w:t>założenia</w:t>
      </w:r>
      <w:r w:rsidR="00CF1461">
        <w:rPr>
          <w:rFonts w:eastAsia="Times New Roman" w:cstheme="minorHAnsi"/>
          <w:lang w:eastAsia="el-GR"/>
        </w:rPr>
        <w:t xml:space="preserve"> testowania planu wycofania:</w:t>
      </w:r>
    </w:p>
    <w:p w14:paraId="0124B087" w14:textId="203CB1A1" w:rsidR="00B61EEE" w:rsidRDefault="00B61EEE" w:rsidP="00DD2D68">
      <w:pPr>
        <w:pStyle w:val="Akapitzlist"/>
        <w:numPr>
          <w:ilvl w:val="0"/>
          <w:numId w:val="82"/>
        </w:numPr>
        <w:jc w:val="both"/>
        <w:rPr>
          <w:rFonts w:eastAsia="Times New Roman" w:cstheme="minorHAnsi"/>
          <w:lang w:eastAsia="el-GR"/>
        </w:rPr>
      </w:pPr>
      <w:r>
        <w:rPr>
          <w:rFonts w:eastAsia="Times New Roman" w:cstheme="minorHAnsi"/>
          <w:lang w:eastAsia="el-GR"/>
        </w:rPr>
        <w:t>Zakład Ubezpieczeń</w:t>
      </w:r>
      <w:r w:rsidR="00DD2D68" w:rsidRPr="00030E24">
        <w:rPr>
          <w:rFonts w:eastAsia="Times New Roman" w:cstheme="minorHAnsi"/>
          <w:lang w:eastAsia="el-GR"/>
        </w:rPr>
        <w:t xml:space="preserve"> może przeprowadzać testy w oparciu o listę procesów i aplikacji </w:t>
      </w:r>
      <w:r w:rsidR="00F5130E" w:rsidRPr="00F5130E">
        <w:rPr>
          <w:rFonts w:eastAsia="Times New Roman" w:cstheme="minorHAnsi"/>
          <w:lang w:eastAsia="el-GR"/>
        </w:rPr>
        <w:t>mają</w:t>
      </w:r>
      <w:r w:rsidR="00F5130E">
        <w:rPr>
          <w:rFonts w:eastAsia="Times New Roman" w:cstheme="minorHAnsi"/>
          <w:lang w:eastAsia="el-GR"/>
        </w:rPr>
        <w:t>cych</w:t>
      </w:r>
      <w:r w:rsidR="00F5130E" w:rsidRPr="00F5130E">
        <w:rPr>
          <w:rFonts w:eastAsia="Times New Roman" w:cstheme="minorHAnsi"/>
          <w:lang w:eastAsia="el-GR"/>
        </w:rPr>
        <w:t xml:space="preserve"> istotny wpływ na działalność Zakładu Ubezpieczeń </w:t>
      </w:r>
      <w:r w:rsidR="00DD2D68" w:rsidRPr="00030E24">
        <w:rPr>
          <w:rFonts w:eastAsia="Times New Roman" w:cstheme="minorHAnsi"/>
          <w:lang w:eastAsia="el-GR"/>
        </w:rPr>
        <w:t xml:space="preserve">(Zestawienie). </w:t>
      </w:r>
    </w:p>
    <w:p w14:paraId="6C09BF61" w14:textId="537741B5" w:rsidR="00B61EEE" w:rsidRDefault="00DD2D68" w:rsidP="00DD2D68">
      <w:pPr>
        <w:pStyle w:val="Akapitzlist"/>
        <w:numPr>
          <w:ilvl w:val="0"/>
          <w:numId w:val="82"/>
        </w:numPr>
        <w:jc w:val="both"/>
        <w:rPr>
          <w:rFonts w:eastAsia="Times New Roman" w:cstheme="minorHAnsi"/>
          <w:lang w:eastAsia="el-GR"/>
        </w:rPr>
      </w:pPr>
      <w:r w:rsidRPr="00030E24">
        <w:rPr>
          <w:rFonts w:eastAsia="Times New Roman" w:cstheme="minorHAnsi"/>
          <w:lang w:eastAsia="el-GR"/>
        </w:rPr>
        <w:lastRenderedPageBreak/>
        <w:t>Zestawienie powinno być aktualizowane co najmniej raz w roku, natomiast monitorowanie wykorzystywanych procesów i aplikacji powinn</w:t>
      </w:r>
      <w:r w:rsidR="00903B19">
        <w:rPr>
          <w:rFonts w:eastAsia="Times New Roman" w:cstheme="minorHAnsi"/>
          <w:lang w:eastAsia="el-GR"/>
        </w:rPr>
        <w:t>o</w:t>
      </w:r>
      <w:r w:rsidRPr="00030E24">
        <w:rPr>
          <w:rFonts w:eastAsia="Times New Roman" w:cstheme="minorHAnsi"/>
          <w:lang w:eastAsia="el-GR"/>
        </w:rPr>
        <w:t xml:space="preserve"> odbywać się w sposób ciągły.</w:t>
      </w:r>
    </w:p>
    <w:p w14:paraId="73A6C9F0" w14:textId="77777777" w:rsidR="00B61EEE" w:rsidRDefault="00B61EEE" w:rsidP="00DD2D68">
      <w:pPr>
        <w:pStyle w:val="Akapitzlist"/>
        <w:numPr>
          <w:ilvl w:val="0"/>
          <w:numId w:val="82"/>
        </w:numPr>
        <w:jc w:val="both"/>
        <w:rPr>
          <w:rFonts w:eastAsia="Times New Roman" w:cstheme="minorHAnsi"/>
          <w:lang w:eastAsia="el-GR"/>
        </w:rPr>
      </w:pPr>
      <w:r>
        <w:rPr>
          <w:rFonts w:eastAsia="Times New Roman" w:cstheme="minorHAnsi"/>
          <w:lang w:eastAsia="el-GR"/>
        </w:rPr>
        <w:t>Zakład Ubezpieczeń</w:t>
      </w:r>
      <w:r w:rsidRPr="00480642">
        <w:rPr>
          <w:rFonts w:eastAsia="Times New Roman" w:cstheme="minorHAnsi"/>
          <w:lang w:eastAsia="el-GR"/>
        </w:rPr>
        <w:t xml:space="preserve"> </w:t>
      </w:r>
      <w:r w:rsidR="00DD2D68" w:rsidRPr="00030E24">
        <w:rPr>
          <w:rFonts w:eastAsia="Times New Roman" w:cstheme="minorHAnsi"/>
          <w:lang w:eastAsia="el-GR"/>
        </w:rPr>
        <w:t xml:space="preserve">opracowuje i utrzymuje Zestawienie. Zestawienie może stanowić podstawę do wyboru testowanego procesu. </w:t>
      </w:r>
    </w:p>
    <w:p w14:paraId="71835AB0" w14:textId="4C5363F1" w:rsidR="002067D3" w:rsidRDefault="002067D3" w:rsidP="00030E24">
      <w:pPr>
        <w:pStyle w:val="Akapitzlist"/>
        <w:numPr>
          <w:ilvl w:val="0"/>
          <w:numId w:val="81"/>
        </w:numPr>
        <w:jc w:val="both"/>
        <w:rPr>
          <w:rFonts w:eastAsia="Times New Roman" w:cstheme="minorHAnsi"/>
          <w:lang w:eastAsia="el-GR"/>
        </w:rPr>
      </w:pPr>
      <w:r w:rsidRPr="000B7CF6">
        <w:rPr>
          <w:rFonts w:eastAsia="Times New Roman" w:cstheme="minorHAnsi"/>
          <w:lang w:eastAsia="el-GR"/>
        </w:rPr>
        <w:t xml:space="preserve">Plan powinien być </w:t>
      </w:r>
      <w:r w:rsidR="009F3492" w:rsidRPr="000B7CF6">
        <w:rPr>
          <w:rFonts w:eastAsia="Times New Roman" w:cstheme="minorHAnsi"/>
          <w:lang w:eastAsia="el-GR"/>
        </w:rPr>
        <w:t xml:space="preserve">przeglądany i </w:t>
      </w:r>
      <w:r w:rsidRPr="000B7CF6">
        <w:rPr>
          <w:rFonts w:eastAsia="Times New Roman" w:cstheme="minorHAnsi"/>
          <w:lang w:eastAsia="el-GR"/>
        </w:rPr>
        <w:t>aktualizowany w określonym przez wewnętrzne procedury Zakładu Ubezpieczeń  okresie czasu.</w:t>
      </w:r>
    </w:p>
    <w:p w14:paraId="34F4BB6A" w14:textId="13D13DB4" w:rsidR="00663A93" w:rsidRDefault="0072739D" w:rsidP="00030E24">
      <w:pPr>
        <w:pStyle w:val="Akapitzlist"/>
        <w:numPr>
          <w:ilvl w:val="0"/>
          <w:numId w:val="81"/>
        </w:numPr>
        <w:jc w:val="both"/>
        <w:rPr>
          <w:rFonts w:eastAsia="Times New Roman" w:cstheme="minorHAnsi"/>
          <w:lang w:eastAsia="el-GR"/>
        </w:rPr>
      </w:pPr>
      <w:r>
        <w:rPr>
          <w:rFonts w:eastAsia="Times New Roman" w:cstheme="minorHAnsi"/>
          <w:lang w:eastAsia="el-GR"/>
        </w:rPr>
        <w:t>Plan powinien zawierać kryte</w:t>
      </w:r>
      <w:r w:rsidR="00352FE4">
        <w:rPr>
          <w:rFonts w:eastAsia="Times New Roman" w:cstheme="minorHAnsi"/>
          <w:lang w:eastAsia="el-GR"/>
        </w:rPr>
        <w:t>ria podjęcia decyzji</w:t>
      </w:r>
      <w:r w:rsidR="00112829">
        <w:rPr>
          <w:rFonts w:eastAsia="Times New Roman" w:cstheme="minorHAnsi"/>
          <w:lang w:eastAsia="el-GR"/>
        </w:rPr>
        <w:t xml:space="preserve"> o uruchomieniu planu wycofania</w:t>
      </w:r>
      <w:r w:rsidR="00FD3876">
        <w:rPr>
          <w:rFonts w:eastAsia="Times New Roman" w:cstheme="minorHAnsi"/>
          <w:lang w:eastAsia="el-GR"/>
        </w:rPr>
        <w:t xml:space="preserve"> </w:t>
      </w:r>
      <w:r w:rsidR="005A6E43">
        <w:rPr>
          <w:rFonts w:eastAsia="Times New Roman" w:cstheme="minorHAnsi"/>
          <w:lang w:eastAsia="el-GR"/>
        </w:rPr>
        <w:t xml:space="preserve">się z Usługi chmury obliczeniowej. </w:t>
      </w:r>
      <w:r w:rsidR="005D478A">
        <w:rPr>
          <w:rFonts w:eastAsia="Times New Roman" w:cstheme="minorHAnsi"/>
          <w:lang w:eastAsia="el-GR"/>
        </w:rPr>
        <w:t>Uruchomienie planu może nastąpić m.in.</w:t>
      </w:r>
      <w:r w:rsidR="00385053">
        <w:rPr>
          <w:rFonts w:eastAsia="Times New Roman" w:cstheme="minorHAnsi"/>
          <w:lang w:eastAsia="el-GR"/>
        </w:rPr>
        <w:t xml:space="preserve"> w przypadku</w:t>
      </w:r>
      <w:r w:rsidR="00663A93">
        <w:rPr>
          <w:rFonts w:eastAsia="Times New Roman" w:cstheme="minorHAnsi"/>
          <w:lang w:eastAsia="el-GR"/>
        </w:rPr>
        <w:t>:</w:t>
      </w:r>
    </w:p>
    <w:p w14:paraId="7F9332BE" w14:textId="625F5F18" w:rsidR="0072739D" w:rsidRDefault="00A264DB" w:rsidP="009C3F06">
      <w:pPr>
        <w:pStyle w:val="Akapitzlist"/>
        <w:numPr>
          <w:ilvl w:val="0"/>
          <w:numId w:val="78"/>
        </w:numPr>
        <w:jc w:val="both"/>
        <w:rPr>
          <w:rFonts w:eastAsia="Times New Roman" w:cstheme="minorHAnsi"/>
          <w:lang w:eastAsia="el-GR"/>
        </w:rPr>
      </w:pPr>
      <w:r>
        <w:rPr>
          <w:rFonts w:eastAsia="Times New Roman" w:cstheme="minorHAnsi"/>
          <w:lang w:eastAsia="el-GR"/>
        </w:rPr>
        <w:t>n</w:t>
      </w:r>
      <w:r w:rsidR="00385053">
        <w:rPr>
          <w:rFonts w:eastAsia="Times New Roman" w:cstheme="minorHAnsi"/>
          <w:lang w:eastAsia="el-GR"/>
        </w:rPr>
        <w:t>ieakceptowalnej zmiany warunków świadczenia usługi przez Dostawcę</w:t>
      </w:r>
      <w:r w:rsidR="00773AA0">
        <w:rPr>
          <w:rFonts w:eastAsia="Times New Roman" w:cstheme="minorHAnsi"/>
          <w:lang w:eastAsia="el-GR"/>
        </w:rPr>
        <w:t>;</w:t>
      </w:r>
    </w:p>
    <w:p w14:paraId="130CF014" w14:textId="7FD00A3C" w:rsidR="00BF5B9B" w:rsidRDefault="00A264DB" w:rsidP="009C3F06">
      <w:pPr>
        <w:pStyle w:val="Akapitzlist"/>
        <w:numPr>
          <w:ilvl w:val="0"/>
          <w:numId w:val="78"/>
        </w:numPr>
        <w:jc w:val="both"/>
        <w:rPr>
          <w:rFonts w:eastAsia="Times New Roman" w:cstheme="minorHAnsi"/>
          <w:lang w:eastAsia="el-GR"/>
        </w:rPr>
      </w:pPr>
      <w:r>
        <w:rPr>
          <w:rFonts w:eastAsia="Times New Roman" w:cstheme="minorHAnsi"/>
          <w:lang w:eastAsia="el-GR"/>
        </w:rPr>
        <w:t>w</w:t>
      </w:r>
      <w:r w:rsidR="00BF5B9B">
        <w:rPr>
          <w:rFonts w:eastAsia="Times New Roman" w:cstheme="minorHAnsi"/>
          <w:lang w:eastAsia="el-GR"/>
        </w:rPr>
        <w:t>ypowiedzenia umowy przez Dostawcę</w:t>
      </w:r>
      <w:r w:rsidR="00773AA0">
        <w:rPr>
          <w:rFonts w:eastAsia="Times New Roman" w:cstheme="minorHAnsi"/>
          <w:lang w:eastAsia="el-GR"/>
        </w:rPr>
        <w:t>;</w:t>
      </w:r>
    </w:p>
    <w:p w14:paraId="4F7ABC76" w14:textId="6B259CED" w:rsidR="00BF5B9B" w:rsidRDefault="00A264DB" w:rsidP="009C3F06">
      <w:pPr>
        <w:pStyle w:val="Akapitzlist"/>
        <w:numPr>
          <w:ilvl w:val="0"/>
          <w:numId w:val="78"/>
        </w:numPr>
        <w:jc w:val="both"/>
        <w:rPr>
          <w:rFonts w:eastAsia="Times New Roman" w:cstheme="minorHAnsi"/>
          <w:lang w:eastAsia="el-GR"/>
        </w:rPr>
      </w:pPr>
      <w:r>
        <w:rPr>
          <w:rFonts w:eastAsia="Times New Roman" w:cstheme="minorHAnsi"/>
          <w:lang w:eastAsia="el-GR"/>
        </w:rPr>
        <w:t>w</w:t>
      </w:r>
      <w:r w:rsidR="00BF5B9B">
        <w:rPr>
          <w:rFonts w:eastAsia="Times New Roman" w:cstheme="minorHAnsi"/>
          <w:lang w:eastAsia="el-GR"/>
        </w:rPr>
        <w:t>ewnętrznej decyzji biznesowej o zaprzestaniu korzystania z Usługi lub zmiany strategii korzystania z usług zewnętrznych Dostawców</w:t>
      </w:r>
      <w:r w:rsidR="00773AA0">
        <w:rPr>
          <w:rFonts w:eastAsia="Times New Roman" w:cstheme="minorHAnsi"/>
          <w:lang w:eastAsia="el-GR"/>
        </w:rPr>
        <w:t>;</w:t>
      </w:r>
    </w:p>
    <w:p w14:paraId="666DAA8C" w14:textId="1D021720" w:rsidR="00AA3F15" w:rsidRPr="003D0C13" w:rsidRDefault="00A264DB" w:rsidP="009C3F06">
      <w:pPr>
        <w:pStyle w:val="Akapitzlist"/>
        <w:numPr>
          <w:ilvl w:val="0"/>
          <w:numId w:val="78"/>
        </w:numPr>
        <w:jc w:val="both"/>
        <w:rPr>
          <w:rFonts w:eastAsia="Times New Roman" w:cstheme="minorHAnsi"/>
          <w:lang w:eastAsia="el-GR"/>
        </w:rPr>
      </w:pPr>
      <w:r>
        <w:rPr>
          <w:rFonts w:eastAsia="Times New Roman" w:cstheme="minorHAnsi"/>
          <w:lang w:eastAsia="el-GR"/>
        </w:rPr>
        <w:t>d</w:t>
      </w:r>
      <w:r w:rsidR="00BF5B9B">
        <w:rPr>
          <w:rFonts w:eastAsia="Times New Roman" w:cstheme="minorHAnsi"/>
          <w:lang w:eastAsia="el-GR"/>
        </w:rPr>
        <w:t xml:space="preserve">ecyzji administracyjnej nakazującej </w:t>
      </w:r>
      <w:r w:rsidR="00401D0E">
        <w:rPr>
          <w:rFonts w:eastAsia="Times New Roman" w:cstheme="minorHAnsi"/>
          <w:lang w:eastAsia="el-GR"/>
        </w:rPr>
        <w:t xml:space="preserve">Zakładowi Ubezpieczeń </w:t>
      </w:r>
      <w:r w:rsidR="00D86A18">
        <w:rPr>
          <w:rFonts w:eastAsia="Times New Roman" w:cstheme="minorHAnsi"/>
          <w:lang w:eastAsia="el-GR"/>
        </w:rPr>
        <w:t>rozwiązanie umowy z Dostawcą</w:t>
      </w:r>
      <w:r w:rsidR="00F13B04">
        <w:rPr>
          <w:rFonts w:eastAsia="Times New Roman" w:cstheme="minorHAnsi"/>
          <w:lang w:eastAsia="el-GR"/>
        </w:rPr>
        <w:t>.</w:t>
      </w:r>
    </w:p>
    <w:p w14:paraId="05266FD7" w14:textId="39092C09"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65E928BC" w14:textId="77777777" w:rsidR="00D86084" w:rsidRPr="00DC0151" w:rsidRDefault="00D86084" w:rsidP="009C3F06">
      <w:pPr>
        <w:pStyle w:val="Akapitzlist"/>
        <w:numPr>
          <w:ilvl w:val="0"/>
          <w:numId w:val="28"/>
        </w:numPr>
        <w:jc w:val="both"/>
        <w:rPr>
          <w:rFonts w:eastAsia="Times New Roman" w:cstheme="minorHAnsi"/>
          <w:lang w:eastAsia="el-GR"/>
        </w:rPr>
      </w:pPr>
      <w:r w:rsidRPr="00D10C75">
        <w:rPr>
          <w:rFonts w:eastAsia="Times New Roman" w:cstheme="minorHAnsi"/>
          <w:lang w:eastAsia="el-GR"/>
        </w:rPr>
        <w:t>Plan wycofania</w:t>
      </w:r>
      <w:r w:rsidRPr="0085077E">
        <w:rPr>
          <w:rFonts w:eastAsia="Times New Roman" w:cstheme="minorHAnsi"/>
          <w:lang w:eastAsia="el-GR"/>
        </w:rPr>
        <w:t xml:space="preserve"> się z Usługi chmury obliczeniowej.</w:t>
      </w:r>
    </w:p>
    <w:p w14:paraId="3CCCA3DE" w14:textId="77777777" w:rsidR="00D86084" w:rsidRPr="000B7CF6" w:rsidRDefault="00D86084" w:rsidP="009C3F06">
      <w:pPr>
        <w:pStyle w:val="Akapitzlist"/>
        <w:numPr>
          <w:ilvl w:val="0"/>
          <w:numId w:val="28"/>
        </w:numPr>
        <w:jc w:val="both"/>
        <w:rPr>
          <w:rFonts w:eastAsia="Times New Roman" w:cstheme="minorHAnsi"/>
          <w:lang w:eastAsia="el-GR"/>
        </w:rPr>
      </w:pPr>
      <w:r w:rsidRPr="000B7CF6">
        <w:rPr>
          <w:rFonts w:eastAsia="Times New Roman" w:cstheme="minorHAnsi"/>
          <w:lang w:eastAsia="el-GR"/>
        </w:rPr>
        <w:t>Scenariusze testowe dla planu wycofania się z Usługi chmury obliczeniowej.</w:t>
      </w:r>
    </w:p>
    <w:p w14:paraId="5BAA3C7D" w14:textId="2A945132"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530457">
        <w:rPr>
          <w:rFonts w:cstheme="minorHAnsi"/>
        </w:rPr>
        <w:t xml:space="preserve"> USŁUG CHMURY OBLICZENIOWEJ</w:t>
      </w:r>
    </w:p>
    <w:p w14:paraId="2CDF649F" w14:textId="77777777" w:rsidR="006F0A71" w:rsidRPr="0090793C" w:rsidRDefault="006F0A71" w:rsidP="00E25EEE">
      <w:pPr>
        <w:jc w:val="both"/>
        <w:rPr>
          <w:rFonts w:cstheme="minorHAnsi"/>
          <w:lang w:eastAsia="el-GR"/>
        </w:rPr>
      </w:pPr>
      <w:r w:rsidRPr="0090793C">
        <w:rPr>
          <w:rFonts w:cstheme="minorHAnsi"/>
          <w:lang w:eastAsia="el-GR"/>
        </w:rPr>
        <w:tab/>
      </w:r>
      <w:r w:rsidRPr="000B7CF6">
        <w:rPr>
          <w:rFonts w:eastAsia="Times New Roman" w:cstheme="minorHAnsi"/>
          <w:lang w:eastAsia="el-GR"/>
        </w:rPr>
        <w:t>N</w:t>
      </w:r>
      <w:r w:rsidRPr="0090793C">
        <w:rPr>
          <w:rFonts w:cstheme="minorHAnsi"/>
          <w:lang w:eastAsia="el-GR"/>
        </w:rPr>
        <w:t>/D</w:t>
      </w:r>
    </w:p>
    <w:p w14:paraId="1124001B" w14:textId="77777777" w:rsidR="006F0A71" w:rsidRPr="0090793C" w:rsidRDefault="006F0A71">
      <w:pPr>
        <w:pStyle w:val="Nagwek4"/>
        <w:rPr>
          <w:rFonts w:cstheme="minorHAnsi"/>
        </w:rPr>
      </w:pPr>
      <w:r w:rsidRPr="0090793C">
        <w:rPr>
          <w:rFonts w:cstheme="minorHAnsi"/>
        </w:rPr>
        <w:t>Szablony</w:t>
      </w:r>
    </w:p>
    <w:p w14:paraId="2D24C535" w14:textId="0E478BA6" w:rsidR="006F0A71" w:rsidRPr="000B7CF6" w:rsidRDefault="006F0A71" w:rsidP="009C3F06">
      <w:pPr>
        <w:pStyle w:val="Akapitzlist"/>
        <w:numPr>
          <w:ilvl w:val="0"/>
          <w:numId w:val="29"/>
        </w:numPr>
        <w:jc w:val="both"/>
        <w:rPr>
          <w:rFonts w:eastAsia="Times New Roman" w:cstheme="minorHAnsi"/>
          <w:lang w:eastAsia="el-GR"/>
        </w:rPr>
      </w:pPr>
      <w:r w:rsidRPr="00D10C75">
        <w:rPr>
          <w:rFonts w:eastAsia="Times New Roman" w:cstheme="minorHAnsi"/>
          <w:lang w:eastAsia="el-GR"/>
        </w:rPr>
        <w:t>Załącznik</w:t>
      </w:r>
      <w:r w:rsidR="00EE35F2" w:rsidRPr="0085077E">
        <w:rPr>
          <w:rFonts w:eastAsia="Times New Roman" w:cstheme="minorHAnsi"/>
          <w:lang w:eastAsia="el-GR"/>
        </w:rPr>
        <w:t xml:space="preserve"> nr </w:t>
      </w:r>
      <w:r w:rsidR="0022522B" w:rsidRPr="00DC0151">
        <w:rPr>
          <w:rFonts w:eastAsia="Times New Roman" w:cstheme="minorHAnsi"/>
          <w:lang w:eastAsia="el-GR"/>
        </w:rPr>
        <w:t>4</w:t>
      </w:r>
      <w:r w:rsidR="00EE35F2" w:rsidRPr="000B7CF6">
        <w:rPr>
          <w:rFonts w:eastAsia="Times New Roman" w:cstheme="minorHAnsi"/>
          <w:lang w:eastAsia="el-GR"/>
        </w:rPr>
        <w:t xml:space="preserve"> - </w:t>
      </w:r>
      <w:r w:rsidR="00796725" w:rsidRPr="000B7CF6">
        <w:rPr>
          <w:rFonts w:eastAsia="Times New Roman" w:cstheme="minorHAnsi"/>
          <w:lang w:eastAsia="el-GR"/>
        </w:rPr>
        <w:t>Przykładowy s</w:t>
      </w:r>
      <w:r w:rsidRPr="000B7CF6">
        <w:rPr>
          <w:rFonts w:eastAsia="Times New Roman" w:cstheme="minorHAnsi"/>
          <w:lang w:eastAsia="el-GR"/>
        </w:rPr>
        <w:t>zablon scenariusza wyjścia z chmury</w:t>
      </w:r>
    </w:p>
    <w:p w14:paraId="15194F8E" w14:textId="69C52AAE" w:rsidR="006F0A71" w:rsidRPr="000B7CF6" w:rsidRDefault="006F0A71" w:rsidP="009C3F06">
      <w:pPr>
        <w:pStyle w:val="Akapitzlist"/>
        <w:numPr>
          <w:ilvl w:val="0"/>
          <w:numId w:val="29"/>
        </w:numPr>
        <w:jc w:val="both"/>
        <w:rPr>
          <w:rFonts w:eastAsia="Times New Roman" w:cstheme="minorHAnsi"/>
          <w:lang w:eastAsia="el-GR"/>
        </w:rPr>
      </w:pPr>
      <w:r w:rsidRPr="000B7CF6">
        <w:rPr>
          <w:rFonts w:eastAsia="Times New Roman" w:cstheme="minorHAnsi"/>
          <w:lang w:eastAsia="el-GR"/>
        </w:rPr>
        <w:t>Załącznik</w:t>
      </w:r>
      <w:r w:rsidR="00EE35F2" w:rsidRPr="000B7CF6">
        <w:rPr>
          <w:rFonts w:eastAsia="Times New Roman" w:cstheme="minorHAnsi"/>
          <w:lang w:eastAsia="el-GR"/>
        </w:rPr>
        <w:t xml:space="preserve"> nr </w:t>
      </w:r>
      <w:r w:rsidR="0022522B" w:rsidRPr="000B7CF6">
        <w:rPr>
          <w:rFonts w:eastAsia="Times New Roman" w:cstheme="minorHAnsi"/>
          <w:lang w:eastAsia="el-GR"/>
        </w:rPr>
        <w:t>5</w:t>
      </w:r>
      <w:r w:rsidR="00EE35F2" w:rsidRPr="000B7CF6">
        <w:rPr>
          <w:rFonts w:eastAsia="Times New Roman" w:cstheme="minorHAnsi"/>
          <w:lang w:eastAsia="el-GR"/>
        </w:rPr>
        <w:t xml:space="preserve"> - P</w:t>
      </w:r>
      <w:r w:rsidR="00C400CB" w:rsidRPr="000B7CF6">
        <w:rPr>
          <w:rFonts w:eastAsia="Times New Roman" w:cstheme="minorHAnsi"/>
          <w:lang w:eastAsia="el-GR"/>
        </w:rPr>
        <w:t xml:space="preserve">rzykład - </w:t>
      </w:r>
      <w:r w:rsidRPr="000B7CF6">
        <w:rPr>
          <w:rFonts w:eastAsia="Times New Roman" w:cstheme="minorHAnsi"/>
          <w:lang w:eastAsia="el-GR"/>
        </w:rPr>
        <w:t>Wyjście z chmury - główne zagadnienia</w:t>
      </w:r>
    </w:p>
    <w:p w14:paraId="0E88F682" w14:textId="77777777" w:rsidR="00EE35F2" w:rsidRPr="00EE35F2" w:rsidRDefault="00EE35F2" w:rsidP="00E25EEE">
      <w:pPr>
        <w:pStyle w:val="Akapitzlist"/>
        <w:ind w:left="360"/>
        <w:jc w:val="both"/>
        <w:rPr>
          <w:rFonts w:eastAsia="Times New Roman" w:cstheme="minorHAnsi"/>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358D4E72"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070DC00C" w14:textId="5BDF395C" w:rsidR="0012181F" w:rsidRPr="00E25EEE" w:rsidRDefault="003B3D0E">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powinien posiadać udokumentowany plan ciągłości działania uwzględniający potencjalną możliwość utraty kontroli nad przetwarzanymi informacjami u danego dostawcy usług chmury obliczeniowej oraz możliwość przerwania ciągłości działania usługi. W przypadku planu ciągłości działania opartego o wykorzystanie dwóch lub więcej chmur obliczeniowych lub dwóch lub więcej dostawców usług chmury obliczeniowej, podmiot nadzorowany regularnie weryfikuje własną zdolność do utrzymania deklarowanych założeń, w szczególności zgodność konfiguracji usług i odtwarzalności środowiska teleinformatycznego, zwłaszcza po zmianach technologicznych u jednego z dostawców usług chmury obliczeniowej.</w:t>
            </w:r>
          </w:p>
        </w:tc>
      </w:tr>
    </w:tbl>
    <w:p w14:paraId="6B9CFA06" w14:textId="77777777" w:rsidR="0012181F" w:rsidRPr="00E25EEE" w:rsidRDefault="0012181F" w:rsidP="00E25EEE"/>
    <w:p w14:paraId="09074D33" w14:textId="403FB032" w:rsidR="006F0A71" w:rsidRPr="0090793C" w:rsidRDefault="006F0A71">
      <w:pPr>
        <w:pStyle w:val="Nagwek4"/>
        <w:rPr>
          <w:rFonts w:cstheme="minorHAnsi"/>
        </w:rPr>
      </w:pPr>
      <w:r w:rsidRPr="0090793C">
        <w:rPr>
          <w:rFonts w:cstheme="minorHAnsi"/>
        </w:rPr>
        <w:t>Opis wymagań</w:t>
      </w:r>
    </w:p>
    <w:p w14:paraId="78295293" w14:textId="34F304D9" w:rsidR="006F0A71" w:rsidRPr="00DC0151" w:rsidRDefault="00CB494C" w:rsidP="009C3F06">
      <w:pPr>
        <w:pStyle w:val="Akapitzlist"/>
        <w:numPr>
          <w:ilvl w:val="0"/>
          <w:numId w:val="30"/>
        </w:numPr>
        <w:jc w:val="both"/>
        <w:rPr>
          <w:rFonts w:eastAsia="Times New Roman" w:cstheme="minorHAnsi"/>
          <w:lang w:eastAsia="el-GR"/>
        </w:rPr>
      </w:pPr>
      <w:r w:rsidRPr="00D10C75">
        <w:rPr>
          <w:rFonts w:eastAsia="Times New Roman" w:cstheme="minorHAnsi"/>
          <w:lang w:eastAsia="el-GR"/>
        </w:rPr>
        <w:t xml:space="preserve">Zakład Ubezpieczeń </w:t>
      </w:r>
      <w:r w:rsidR="00AB560A" w:rsidRPr="0085077E">
        <w:rPr>
          <w:rFonts w:eastAsia="Times New Roman" w:cstheme="minorHAnsi"/>
          <w:lang w:eastAsia="el-GR"/>
        </w:rPr>
        <w:t xml:space="preserve"> </w:t>
      </w:r>
      <w:r w:rsidR="006F0A71" w:rsidRPr="00DC0151">
        <w:rPr>
          <w:rFonts w:eastAsia="Times New Roman" w:cstheme="minorHAnsi"/>
          <w:lang w:eastAsia="el-GR"/>
        </w:rPr>
        <w:t>powi</w:t>
      </w:r>
      <w:r w:rsidR="00AB560A" w:rsidRPr="000B7CF6">
        <w:rPr>
          <w:rFonts w:eastAsia="Times New Roman" w:cstheme="minorHAnsi"/>
          <w:lang w:eastAsia="el-GR"/>
        </w:rPr>
        <w:t>nien</w:t>
      </w:r>
      <w:r w:rsidR="006F0A71" w:rsidRPr="000B7CF6">
        <w:rPr>
          <w:rFonts w:eastAsia="Times New Roman" w:cstheme="minorHAnsi"/>
          <w:lang w:eastAsia="el-GR"/>
        </w:rPr>
        <w:t xml:space="preserve"> rozważyć scenariusz uwzględniający potencjalną możliwość utraty kontroli nad przetwarzanymi informacjami u danego Dostawcy</w:t>
      </w:r>
      <w:r w:rsidR="00C70AB5" w:rsidRPr="000B7CF6">
        <w:rPr>
          <w:rFonts w:eastAsia="Times New Roman" w:cstheme="minorHAnsi"/>
          <w:lang w:eastAsia="el-GR"/>
        </w:rPr>
        <w:t xml:space="preserve"> usług chmury obliczeniowej </w:t>
      </w:r>
      <w:r w:rsidR="006F0A71" w:rsidRPr="00D10C75">
        <w:rPr>
          <w:rFonts w:eastAsia="Times New Roman" w:cstheme="minorHAnsi"/>
          <w:lang w:eastAsia="el-GR"/>
        </w:rPr>
        <w:t xml:space="preserve">oraz możliwość przerwania </w:t>
      </w:r>
      <w:r w:rsidR="006F0A71" w:rsidRPr="0085077E">
        <w:rPr>
          <w:rFonts w:eastAsia="Times New Roman" w:cstheme="minorHAnsi"/>
          <w:lang w:eastAsia="el-GR"/>
        </w:rPr>
        <w:t>ciągłości działania Usługi chmury obliczeniowej.</w:t>
      </w:r>
    </w:p>
    <w:p w14:paraId="6451C251" w14:textId="743DF72C" w:rsidR="006F0A71" w:rsidRPr="0085077E" w:rsidRDefault="00CB494C" w:rsidP="009C3F06">
      <w:pPr>
        <w:pStyle w:val="Akapitzlist"/>
        <w:numPr>
          <w:ilvl w:val="0"/>
          <w:numId w:val="30"/>
        </w:numPr>
        <w:jc w:val="both"/>
        <w:rPr>
          <w:rFonts w:eastAsia="Times New Roman" w:cstheme="minorHAnsi"/>
          <w:lang w:eastAsia="el-GR"/>
        </w:rPr>
      </w:pPr>
      <w:r w:rsidRPr="000B7CF6">
        <w:rPr>
          <w:rFonts w:eastAsia="Times New Roman" w:cstheme="minorHAnsi"/>
          <w:lang w:eastAsia="el-GR"/>
        </w:rPr>
        <w:t xml:space="preserve">Zakład Ubezpieczeń </w:t>
      </w:r>
      <w:r w:rsidR="006F0A71" w:rsidRPr="000B7CF6">
        <w:rPr>
          <w:rFonts w:eastAsia="Times New Roman" w:cstheme="minorHAnsi"/>
          <w:lang w:eastAsia="el-GR"/>
        </w:rPr>
        <w:t>może polegać na planach ciągłości działania po stronie Dostawcy</w:t>
      </w:r>
      <w:r w:rsidR="00C70AB5" w:rsidRPr="000B7CF6">
        <w:rPr>
          <w:rFonts w:eastAsia="Times New Roman" w:cstheme="minorHAnsi"/>
          <w:lang w:eastAsia="el-GR"/>
        </w:rPr>
        <w:t xml:space="preserve"> usług chmury obliczeniowej</w:t>
      </w:r>
      <w:r w:rsidR="003A5216" w:rsidRPr="00D10C75">
        <w:rPr>
          <w:rFonts w:eastAsia="Times New Roman" w:cstheme="minorHAnsi"/>
          <w:lang w:eastAsia="el-GR"/>
        </w:rPr>
        <w:t xml:space="preserve">. Dobrą praktyką jest pełnienie przez </w:t>
      </w:r>
      <w:r w:rsidRPr="0085077E">
        <w:rPr>
          <w:rFonts w:eastAsia="Times New Roman" w:cstheme="minorHAnsi"/>
          <w:lang w:eastAsia="el-GR"/>
        </w:rPr>
        <w:t xml:space="preserve">Zakład Ubezpieczeń </w:t>
      </w:r>
      <w:r w:rsidR="006F0A71" w:rsidRPr="00DC0151">
        <w:rPr>
          <w:rFonts w:eastAsia="Times New Roman" w:cstheme="minorHAnsi"/>
          <w:lang w:eastAsia="el-GR"/>
        </w:rPr>
        <w:t xml:space="preserve">nadzoru nad działaniami Dostawcy </w:t>
      </w:r>
      <w:r w:rsidR="00C70AB5" w:rsidRPr="000B7CF6">
        <w:rPr>
          <w:rFonts w:eastAsia="Times New Roman" w:cstheme="minorHAnsi"/>
          <w:lang w:eastAsia="el-GR"/>
        </w:rPr>
        <w:t xml:space="preserve">usług chmury obliczeniowej </w:t>
      </w:r>
      <w:r w:rsidR="006F0A71" w:rsidRPr="00D10C75">
        <w:rPr>
          <w:rFonts w:eastAsia="Times New Roman" w:cstheme="minorHAnsi"/>
          <w:lang w:eastAsia="el-GR"/>
        </w:rPr>
        <w:t xml:space="preserve">w tym zakresie, tj. regularnej weryfikacji adekwatności planu oraz </w:t>
      </w:r>
      <w:r w:rsidR="003A5216" w:rsidRPr="0085077E">
        <w:rPr>
          <w:rFonts w:eastAsia="Times New Roman" w:cstheme="minorHAnsi"/>
          <w:lang w:eastAsia="el-GR"/>
        </w:rPr>
        <w:t xml:space="preserve">analizy przedstawianych </w:t>
      </w:r>
      <w:r w:rsidR="006F0A71" w:rsidRPr="000B7CF6">
        <w:rPr>
          <w:rFonts w:eastAsia="Times New Roman" w:cstheme="minorHAnsi"/>
          <w:lang w:eastAsia="el-GR"/>
        </w:rPr>
        <w:t xml:space="preserve">wyników testów planu ciągłości działania i planów awaryjnych (np. poprzez weryfikacje </w:t>
      </w:r>
      <w:r w:rsidR="003A5216" w:rsidRPr="000B7CF6">
        <w:rPr>
          <w:rFonts w:eastAsia="Times New Roman" w:cstheme="minorHAnsi"/>
          <w:lang w:eastAsia="el-GR"/>
        </w:rPr>
        <w:t xml:space="preserve">wewnętrznego zespołu </w:t>
      </w:r>
      <w:r w:rsidRPr="000B7CF6">
        <w:rPr>
          <w:rFonts w:eastAsia="Times New Roman" w:cstheme="minorHAnsi"/>
          <w:lang w:eastAsia="el-GR"/>
        </w:rPr>
        <w:t>Zakładu Ubezpieczeń</w:t>
      </w:r>
      <w:r w:rsidR="003A5216" w:rsidRPr="000B7CF6">
        <w:rPr>
          <w:rFonts w:eastAsia="Times New Roman" w:cstheme="minorHAnsi"/>
          <w:lang w:eastAsia="el-GR"/>
        </w:rPr>
        <w:t xml:space="preserve">, </w:t>
      </w:r>
      <w:r w:rsidR="006F0A71" w:rsidRPr="000B7CF6">
        <w:rPr>
          <w:rFonts w:eastAsia="Times New Roman" w:cstheme="minorHAnsi"/>
          <w:lang w:eastAsia="el-GR"/>
        </w:rPr>
        <w:t>wyników niezależnych audytów, certyfikacje,</w:t>
      </w:r>
      <w:r w:rsidR="005E42A2" w:rsidRPr="000B7CF6">
        <w:rPr>
          <w:rFonts w:eastAsia="Times New Roman" w:cstheme="minorHAnsi"/>
          <w:lang w:eastAsia="el-GR"/>
        </w:rPr>
        <w:t xml:space="preserve"> </w:t>
      </w:r>
      <w:r w:rsidR="006F0A71" w:rsidRPr="000B7CF6">
        <w:rPr>
          <w:rFonts w:eastAsia="Times New Roman" w:cstheme="minorHAnsi"/>
          <w:lang w:eastAsia="el-GR"/>
        </w:rPr>
        <w:t>etc.)</w:t>
      </w:r>
      <w:r w:rsidR="005E42A2" w:rsidRPr="000B7CF6">
        <w:rPr>
          <w:rFonts w:eastAsia="Times New Roman" w:cstheme="minorHAnsi"/>
          <w:lang w:eastAsia="el-GR"/>
        </w:rPr>
        <w:t xml:space="preserve"> czego możliwość należy zagwarantować na etapie podpisywania umowy z Dostawcą</w:t>
      </w:r>
      <w:r w:rsidR="00C70AB5" w:rsidRPr="000B7CF6">
        <w:rPr>
          <w:rFonts w:eastAsia="Times New Roman" w:cstheme="minorHAnsi"/>
          <w:lang w:eastAsia="el-GR"/>
        </w:rPr>
        <w:t xml:space="preserve"> usług chmury obliczeniowej</w:t>
      </w:r>
      <w:r w:rsidR="006F0A71" w:rsidRPr="00D10C75">
        <w:rPr>
          <w:rFonts w:eastAsia="Times New Roman" w:cstheme="minorHAnsi"/>
          <w:lang w:eastAsia="el-GR"/>
        </w:rPr>
        <w:t>.</w:t>
      </w:r>
    </w:p>
    <w:p w14:paraId="2F989370" w14:textId="150C8443" w:rsidR="006F0A71" w:rsidRPr="0085077E" w:rsidRDefault="006F0A71" w:rsidP="009C3F06">
      <w:pPr>
        <w:pStyle w:val="Akapitzlist"/>
        <w:numPr>
          <w:ilvl w:val="0"/>
          <w:numId w:val="30"/>
        </w:numPr>
        <w:jc w:val="both"/>
        <w:rPr>
          <w:rFonts w:eastAsia="Times New Roman" w:cstheme="minorHAnsi"/>
          <w:lang w:eastAsia="el-GR"/>
        </w:rPr>
      </w:pPr>
      <w:r w:rsidRPr="000B7CF6">
        <w:rPr>
          <w:rFonts w:eastAsia="Times New Roman" w:cstheme="minorHAnsi"/>
          <w:lang w:eastAsia="el-GR"/>
        </w:rPr>
        <w:t>W przypadku planu ciągłości działania opartego o wykorzystanie dwóch lub więcej Chmur obliczeniowych lub dwóch lub więcej Dostawców</w:t>
      </w:r>
      <w:r w:rsidR="00C70AB5" w:rsidRPr="000B7CF6">
        <w:rPr>
          <w:rFonts w:eastAsia="Times New Roman" w:cstheme="minorHAnsi"/>
          <w:lang w:eastAsia="el-GR"/>
        </w:rPr>
        <w:t xml:space="preserve"> usług chmury obliczeniowej</w:t>
      </w:r>
      <w:r w:rsidRPr="00D10C75">
        <w:rPr>
          <w:rFonts w:eastAsia="Times New Roman" w:cstheme="minorHAnsi"/>
          <w:lang w:eastAsia="el-GR"/>
        </w:rPr>
        <w:t xml:space="preserve">, </w:t>
      </w:r>
      <w:r w:rsidR="00332047" w:rsidRPr="0085077E">
        <w:rPr>
          <w:rFonts w:eastAsia="Times New Roman" w:cstheme="minorHAnsi"/>
          <w:lang w:eastAsia="el-GR"/>
        </w:rPr>
        <w:t>Zakład Ubezpieczeń</w:t>
      </w:r>
      <w:r w:rsidR="00332047" w:rsidRPr="00DC0151">
        <w:rPr>
          <w:rFonts w:eastAsia="Times New Roman" w:cstheme="minorHAnsi"/>
          <w:lang w:eastAsia="el-GR"/>
        </w:rPr>
        <w:t xml:space="preserve"> </w:t>
      </w:r>
      <w:r w:rsidRPr="000B7CF6">
        <w:rPr>
          <w:rFonts w:eastAsia="Times New Roman" w:cstheme="minorHAnsi"/>
          <w:lang w:eastAsia="el-GR"/>
        </w:rPr>
        <w:t xml:space="preserve">powinien regularnie weryfikować możliwość realizacji tego scenariusza, zwłaszcza po zmianach technologicznych u </w:t>
      </w:r>
      <w:r w:rsidR="004D0FF6" w:rsidRPr="000B7CF6">
        <w:rPr>
          <w:rFonts w:eastAsia="Times New Roman" w:cstheme="minorHAnsi"/>
          <w:lang w:eastAsia="el-GR"/>
        </w:rPr>
        <w:t xml:space="preserve">co najmniej </w:t>
      </w:r>
      <w:r w:rsidRPr="000B7CF6">
        <w:rPr>
          <w:rFonts w:eastAsia="Times New Roman" w:cstheme="minorHAnsi"/>
          <w:lang w:eastAsia="el-GR"/>
        </w:rPr>
        <w:t>jednego z Dostawców</w:t>
      </w:r>
      <w:r w:rsidR="00C70AB5" w:rsidRPr="000B7CF6">
        <w:rPr>
          <w:rFonts w:eastAsia="Times New Roman" w:cstheme="minorHAnsi"/>
          <w:lang w:eastAsia="el-GR"/>
        </w:rPr>
        <w:t xml:space="preserve"> usług chmury obliczeniowej</w:t>
      </w:r>
      <w:r w:rsidRPr="00D10C75">
        <w:rPr>
          <w:rFonts w:eastAsia="Times New Roman" w:cstheme="minorHAnsi"/>
          <w:lang w:eastAsia="el-GR"/>
        </w:rPr>
        <w:t>.</w:t>
      </w:r>
    </w:p>
    <w:p w14:paraId="7A1323D5" w14:textId="455E88AF" w:rsidR="00937DF5" w:rsidRPr="000B7CF6" w:rsidRDefault="007977D2" w:rsidP="009C3F06">
      <w:pPr>
        <w:pStyle w:val="Akapitzlist"/>
        <w:numPr>
          <w:ilvl w:val="0"/>
          <w:numId w:val="30"/>
        </w:numPr>
        <w:jc w:val="both"/>
        <w:rPr>
          <w:rFonts w:eastAsia="Times New Roman" w:cstheme="minorHAnsi"/>
          <w:lang w:eastAsia="el-GR"/>
        </w:rPr>
      </w:pPr>
      <w:r w:rsidRPr="000B7CF6">
        <w:rPr>
          <w:rFonts w:eastAsia="Times New Roman" w:cstheme="minorHAnsi"/>
          <w:lang w:eastAsia="el-GR"/>
        </w:rPr>
        <w:t xml:space="preserve">W uzasadnionych przypadkach, gdy poziom krytyczności procesu wspieranego przez </w:t>
      </w:r>
      <w:r w:rsidR="005C78F7" w:rsidRPr="000B7CF6">
        <w:rPr>
          <w:rFonts w:eastAsia="Times New Roman" w:cstheme="minorHAnsi"/>
          <w:lang w:eastAsia="el-GR"/>
        </w:rPr>
        <w:t>U</w:t>
      </w:r>
      <w:r w:rsidRPr="000B7CF6">
        <w:rPr>
          <w:rFonts w:eastAsia="Times New Roman" w:cstheme="minorHAnsi"/>
          <w:lang w:eastAsia="el-GR"/>
        </w:rPr>
        <w:t xml:space="preserve">sługę </w:t>
      </w:r>
      <w:r w:rsidR="005C78F7" w:rsidRPr="000B7CF6">
        <w:rPr>
          <w:rFonts w:eastAsia="Times New Roman" w:cstheme="minorHAnsi"/>
          <w:lang w:eastAsia="el-GR"/>
        </w:rPr>
        <w:t>c</w:t>
      </w:r>
      <w:r w:rsidRPr="000B7CF6">
        <w:rPr>
          <w:rFonts w:eastAsia="Times New Roman" w:cstheme="minorHAnsi"/>
          <w:lang w:eastAsia="el-GR"/>
        </w:rPr>
        <w:t xml:space="preserve">hmury obliczeniowej nie ma istotnego wpływu na </w:t>
      </w:r>
      <w:r w:rsidR="004D0FF6" w:rsidRPr="000B7CF6">
        <w:rPr>
          <w:rFonts w:eastAsia="Times New Roman" w:cstheme="minorHAnsi"/>
          <w:lang w:eastAsia="el-GR"/>
        </w:rPr>
        <w:t>działalność</w:t>
      </w:r>
      <w:r w:rsidRPr="000B7CF6">
        <w:rPr>
          <w:rFonts w:eastAsia="Times New Roman" w:cstheme="minorHAnsi"/>
          <w:lang w:eastAsia="el-GR"/>
        </w:rPr>
        <w:t xml:space="preserve"> Zakładu Ubezpieczeń, dopuszcza się brak opracowywania </w:t>
      </w:r>
      <w:r w:rsidR="00122DA5" w:rsidRPr="000B7CF6">
        <w:rPr>
          <w:rFonts w:eastAsia="Times New Roman" w:cstheme="minorHAnsi"/>
          <w:lang w:eastAsia="el-GR"/>
        </w:rPr>
        <w:t>p</w:t>
      </w:r>
      <w:r w:rsidRPr="000B7CF6">
        <w:rPr>
          <w:rFonts w:eastAsia="Times New Roman" w:cstheme="minorHAnsi"/>
          <w:lang w:eastAsia="el-GR"/>
        </w:rPr>
        <w:t xml:space="preserve">lanu </w:t>
      </w:r>
      <w:r w:rsidR="00122DA5" w:rsidRPr="000B7CF6">
        <w:rPr>
          <w:rFonts w:eastAsia="Times New Roman" w:cstheme="minorHAnsi"/>
          <w:lang w:eastAsia="el-GR"/>
        </w:rPr>
        <w:t>c</w:t>
      </w:r>
      <w:r w:rsidRPr="000B7CF6">
        <w:rPr>
          <w:rFonts w:eastAsia="Times New Roman" w:cstheme="minorHAnsi"/>
          <w:lang w:eastAsia="el-GR"/>
        </w:rPr>
        <w:t xml:space="preserve">iągłości </w:t>
      </w:r>
      <w:r w:rsidR="00122DA5" w:rsidRPr="000B7CF6">
        <w:rPr>
          <w:rFonts w:eastAsia="Times New Roman" w:cstheme="minorHAnsi"/>
          <w:lang w:eastAsia="el-GR"/>
        </w:rPr>
        <w:t>d</w:t>
      </w:r>
      <w:r w:rsidRPr="000B7CF6">
        <w:rPr>
          <w:rFonts w:eastAsia="Times New Roman" w:cstheme="minorHAnsi"/>
          <w:lang w:eastAsia="el-GR"/>
        </w:rPr>
        <w:t>ziałania.</w:t>
      </w:r>
    </w:p>
    <w:p w14:paraId="0B5D0CC1" w14:textId="7FC6F768" w:rsidR="006F0A71" w:rsidRPr="0090793C" w:rsidRDefault="006F0A71">
      <w:pPr>
        <w:pStyle w:val="Nagwek4"/>
        <w:rPr>
          <w:rFonts w:cstheme="minorHAnsi"/>
        </w:rPr>
      </w:pPr>
      <w:r>
        <w:rPr>
          <w:rFonts w:cstheme="minorHAnsi"/>
        </w:rPr>
        <w:lastRenderedPageBreak/>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4AD36303" w14:textId="77777777" w:rsidR="003F4E49" w:rsidRPr="000B7CF6" w:rsidRDefault="003F4E49" w:rsidP="009C3F06">
      <w:pPr>
        <w:pStyle w:val="Akapitzlist"/>
        <w:numPr>
          <w:ilvl w:val="0"/>
          <w:numId w:val="31"/>
        </w:numPr>
        <w:jc w:val="both"/>
        <w:rPr>
          <w:rFonts w:eastAsia="Times New Roman" w:cstheme="minorHAnsi"/>
          <w:lang w:eastAsia="el-GR"/>
        </w:rPr>
      </w:pPr>
      <w:r w:rsidRPr="00D10C75">
        <w:rPr>
          <w:rFonts w:eastAsia="Times New Roman" w:cstheme="minorHAnsi"/>
          <w:lang w:eastAsia="el-GR"/>
        </w:rPr>
        <w:t>Plan ciągłości działania dla Usługi chmury obliczeniowej, zawierający jako minimum</w:t>
      </w:r>
      <w:r w:rsidRPr="0085077E">
        <w:rPr>
          <w:rFonts w:eastAsia="Times New Roman" w:cstheme="minorHAnsi"/>
          <w:lang w:eastAsia="el-GR"/>
        </w:rPr>
        <w:t xml:space="preserve"> opisane procesy i procedury w sytuacjach</w:t>
      </w:r>
      <w:r w:rsidRPr="000B7CF6">
        <w:rPr>
          <w:rFonts w:eastAsia="Times New Roman" w:cstheme="minorHAnsi"/>
          <w:lang w:eastAsia="el-GR"/>
        </w:rPr>
        <w:t>:</w:t>
      </w:r>
    </w:p>
    <w:p w14:paraId="2A8A467A" w14:textId="362DF4FC" w:rsidR="003F4E49" w:rsidRPr="0085077E" w:rsidRDefault="003F4E49" w:rsidP="009C3F06">
      <w:pPr>
        <w:pStyle w:val="Akapitzlist"/>
        <w:numPr>
          <w:ilvl w:val="1"/>
          <w:numId w:val="31"/>
        </w:numPr>
        <w:jc w:val="both"/>
        <w:rPr>
          <w:rFonts w:eastAsia="Times New Roman" w:cstheme="minorHAnsi"/>
          <w:lang w:eastAsia="el-GR"/>
        </w:rPr>
      </w:pPr>
      <w:r w:rsidRPr="000B7CF6">
        <w:rPr>
          <w:rFonts w:eastAsia="Times New Roman" w:cstheme="minorHAnsi"/>
          <w:lang w:eastAsia="el-GR"/>
        </w:rPr>
        <w:t>możliwości utraty kontroli nad przetwarzanymi informacjami u danego Dostawcy</w:t>
      </w:r>
      <w:r w:rsidR="00C70AB5" w:rsidRPr="000B7CF6">
        <w:rPr>
          <w:rFonts w:eastAsia="Times New Roman" w:cstheme="minorHAnsi"/>
          <w:lang w:eastAsia="el-GR"/>
        </w:rPr>
        <w:t xml:space="preserve"> usług chmury obliczeniowej</w:t>
      </w:r>
      <w:r w:rsidRPr="00D10C75">
        <w:rPr>
          <w:rFonts w:eastAsia="Times New Roman" w:cstheme="minorHAnsi"/>
          <w:lang w:eastAsia="el-GR"/>
        </w:rPr>
        <w:t>;</w:t>
      </w:r>
    </w:p>
    <w:p w14:paraId="15BE8EBD" w14:textId="77777777" w:rsidR="003F4E49" w:rsidRPr="000B7CF6" w:rsidRDefault="003F4E49" w:rsidP="009C3F06">
      <w:pPr>
        <w:pStyle w:val="Akapitzlist"/>
        <w:numPr>
          <w:ilvl w:val="1"/>
          <w:numId w:val="31"/>
        </w:numPr>
        <w:jc w:val="both"/>
        <w:rPr>
          <w:rFonts w:eastAsia="Times New Roman" w:cstheme="minorHAnsi"/>
          <w:lang w:eastAsia="el-GR"/>
        </w:rPr>
      </w:pPr>
      <w:r w:rsidRPr="000B7CF6">
        <w:rPr>
          <w:rFonts w:eastAsia="Times New Roman" w:cstheme="minorHAnsi"/>
          <w:lang w:eastAsia="el-GR"/>
        </w:rPr>
        <w:t>możliwości przerwania ciągłości działania Usługi chmury obliczeniowej.</w:t>
      </w:r>
    </w:p>
    <w:p w14:paraId="4A76A906" w14:textId="5CF31C3D" w:rsidR="003F4E49" w:rsidRPr="000B7CF6" w:rsidRDefault="003F4E49" w:rsidP="009C3F06">
      <w:pPr>
        <w:pStyle w:val="Akapitzlist"/>
        <w:numPr>
          <w:ilvl w:val="0"/>
          <w:numId w:val="31"/>
        </w:numPr>
        <w:jc w:val="both"/>
        <w:rPr>
          <w:rFonts w:eastAsia="Times New Roman" w:cstheme="minorHAnsi"/>
          <w:lang w:eastAsia="el-GR"/>
        </w:rPr>
      </w:pPr>
      <w:r w:rsidRPr="000B7CF6">
        <w:rPr>
          <w:rFonts w:eastAsia="Times New Roman" w:cstheme="minorHAnsi"/>
          <w:lang w:eastAsia="el-GR"/>
        </w:rPr>
        <w:t xml:space="preserve">Dokumentacja związana z </w:t>
      </w:r>
      <w:r w:rsidR="00BC4E30" w:rsidRPr="000B7CF6">
        <w:rPr>
          <w:rFonts w:eastAsia="Times New Roman" w:cstheme="minorHAnsi"/>
          <w:lang w:eastAsia="el-GR"/>
        </w:rPr>
        <w:t>p</w:t>
      </w:r>
      <w:r w:rsidRPr="000B7CF6">
        <w:rPr>
          <w:rFonts w:eastAsia="Times New Roman" w:cstheme="minorHAnsi"/>
          <w:lang w:eastAsia="el-GR"/>
        </w:rPr>
        <w:t xml:space="preserve">lanowaniem </w:t>
      </w:r>
      <w:r w:rsidR="00BC4E30" w:rsidRPr="000B7CF6">
        <w:rPr>
          <w:rFonts w:eastAsia="Times New Roman" w:cstheme="minorHAnsi"/>
          <w:lang w:eastAsia="el-GR"/>
        </w:rPr>
        <w:t>c</w:t>
      </w:r>
      <w:r w:rsidRPr="000B7CF6">
        <w:rPr>
          <w:rFonts w:eastAsia="Times New Roman" w:cstheme="minorHAnsi"/>
          <w:lang w:eastAsia="el-GR"/>
        </w:rPr>
        <w:t xml:space="preserve">iągłości </w:t>
      </w:r>
      <w:r w:rsidR="00BC4E30" w:rsidRPr="000B7CF6">
        <w:rPr>
          <w:rFonts w:eastAsia="Times New Roman" w:cstheme="minorHAnsi"/>
          <w:lang w:eastAsia="el-GR"/>
        </w:rPr>
        <w:t>d</w:t>
      </w:r>
      <w:r w:rsidRPr="000B7CF6">
        <w:rPr>
          <w:rFonts w:eastAsia="Times New Roman" w:cstheme="minorHAnsi"/>
          <w:lang w:eastAsia="el-GR"/>
        </w:rPr>
        <w:t xml:space="preserve">ziałania zgodnie z metodyką przyjętą w </w:t>
      </w:r>
      <w:r w:rsidR="00C8377E" w:rsidRPr="000B7CF6">
        <w:rPr>
          <w:rFonts w:eastAsia="Times New Roman" w:cstheme="minorHAnsi"/>
          <w:lang w:eastAsia="el-GR"/>
        </w:rPr>
        <w:t>Zakład</w:t>
      </w:r>
      <w:r w:rsidR="00BC4E30" w:rsidRPr="000B7CF6">
        <w:rPr>
          <w:rFonts w:eastAsia="Times New Roman" w:cstheme="minorHAnsi"/>
          <w:lang w:eastAsia="el-GR"/>
        </w:rPr>
        <w:t>zie</w:t>
      </w:r>
      <w:r w:rsidR="00C8377E" w:rsidRPr="000B7CF6">
        <w:rPr>
          <w:rFonts w:eastAsia="Times New Roman" w:cstheme="minorHAnsi"/>
          <w:lang w:eastAsia="el-GR"/>
        </w:rPr>
        <w:t xml:space="preserve"> Ubezpieczeń</w:t>
      </w:r>
      <w:r w:rsidRPr="000B7CF6">
        <w:rPr>
          <w:rFonts w:eastAsia="Times New Roman" w:cstheme="minorHAnsi"/>
          <w:lang w:eastAsia="el-GR"/>
        </w:rPr>
        <w:t xml:space="preserve"> (zawierająca w szczególności wyniki testów ciągłości działania).</w:t>
      </w:r>
    </w:p>
    <w:p w14:paraId="453F2625" w14:textId="304E76FC" w:rsidR="003F4E49" w:rsidRPr="0085077E" w:rsidRDefault="003F4E49" w:rsidP="009C3F06">
      <w:pPr>
        <w:pStyle w:val="Akapitzlist"/>
        <w:numPr>
          <w:ilvl w:val="0"/>
          <w:numId w:val="31"/>
        </w:numPr>
        <w:jc w:val="both"/>
        <w:rPr>
          <w:rFonts w:eastAsia="Times New Roman" w:cstheme="minorHAnsi"/>
          <w:lang w:eastAsia="el-GR"/>
        </w:rPr>
      </w:pPr>
      <w:r w:rsidRPr="000B7CF6">
        <w:rPr>
          <w:rFonts w:eastAsia="Times New Roman" w:cstheme="minorHAnsi"/>
          <w:lang w:eastAsia="el-GR"/>
        </w:rPr>
        <w:t>W przypadku planu ciągłości działania opartego o wykorzystanie dwóch lub więcej Chmur obliczeniowych lub dwóch lub więcej Dostawców</w:t>
      </w:r>
      <w:r w:rsidR="00C70AB5" w:rsidRPr="000B7CF6">
        <w:rPr>
          <w:rFonts w:eastAsia="Times New Roman" w:cstheme="minorHAnsi"/>
          <w:lang w:eastAsia="el-GR"/>
        </w:rPr>
        <w:t xml:space="preserve"> usług chmury obliczeniowej</w:t>
      </w:r>
      <w:r w:rsidRPr="00D10C75">
        <w:rPr>
          <w:rFonts w:eastAsia="Times New Roman" w:cstheme="minorHAnsi"/>
          <w:lang w:eastAsia="el-GR"/>
        </w:rPr>
        <w:t>:</w:t>
      </w:r>
    </w:p>
    <w:p w14:paraId="22A7208D" w14:textId="77777777" w:rsidR="003F4E49" w:rsidRPr="000B7CF6" w:rsidRDefault="003F4E49" w:rsidP="009C3F06">
      <w:pPr>
        <w:pStyle w:val="Akapitzlist"/>
        <w:numPr>
          <w:ilvl w:val="1"/>
          <w:numId w:val="31"/>
        </w:numPr>
        <w:jc w:val="both"/>
        <w:rPr>
          <w:rFonts w:eastAsia="Times New Roman" w:cstheme="minorHAnsi"/>
          <w:lang w:eastAsia="el-GR"/>
        </w:rPr>
      </w:pPr>
      <w:r w:rsidRPr="000B7CF6">
        <w:rPr>
          <w:rFonts w:eastAsia="Times New Roman" w:cstheme="minorHAnsi"/>
          <w:lang w:eastAsia="el-GR"/>
        </w:rPr>
        <w:t xml:space="preserve">dokumentacja weryfikacji możliwości realizacji tego scenariusza, np. przeprowadzenie testowej migracji próbki danych lub usług pomiędzy dwoma Usługami chmury obliczeniowej; </w:t>
      </w:r>
    </w:p>
    <w:p w14:paraId="0098832A" w14:textId="16FBB1AD" w:rsidR="003F4E49" w:rsidRPr="000B7CF6" w:rsidRDefault="003F4E49" w:rsidP="009C3F06">
      <w:pPr>
        <w:pStyle w:val="Akapitzlist"/>
        <w:numPr>
          <w:ilvl w:val="1"/>
          <w:numId w:val="31"/>
        </w:numPr>
        <w:jc w:val="both"/>
        <w:rPr>
          <w:rFonts w:eastAsia="Times New Roman" w:cstheme="minorHAnsi"/>
          <w:lang w:eastAsia="el-GR"/>
        </w:rPr>
      </w:pPr>
      <w:r w:rsidRPr="000B7CF6">
        <w:rPr>
          <w:rFonts w:eastAsia="Times New Roman" w:cstheme="minorHAnsi"/>
          <w:lang w:eastAsia="el-GR"/>
        </w:rPr>
        <w:t>potwierdzenie przeprowadzania okresowej weryfikacji możliwości realizacji scenariusza z podpunktu powyżej, w szczególności dotycząca weryfikacji możliwości realizacji scenariusza po zmianach technologicznych u jednego z Dostawców</w:t>
      </w:r>
      <w:r w:rsidR="00530457" w:rsidRPr="000B7CF6">
        <w:rPr>
          <w:rFonts w:eastAsia="Times New Roman" w:cstheme="minorHAnsi"/>
          <w:lang w:eastAsia="el-GR"/>
        </w:rPr>
        <w:t xml:space="preserve"> usług chmury obliczeniowej</w:t>
      </w:r>
      <w:r w:rsidRPr="000B7CF6">
        <w:rPr>
          <w:rFonts w:eastAsia="Times New Roman" w:cstheme="minorHAnsi"/>
          <w:lang w:eastAsia="el-GR"/>
        </w:rPr>
        <w:t>.</w:t>
      </w:r>
    </w:p>
    <w:p w14:paraId="5AB9E40A" w14:textId="1CDB1FD1"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CA4DD9">
        <w:rPr>
          <w:rFonts w:cstheme="minorHAnsi"/>
        </w:rPr>
        <w:t xml:space="preserve"> USŁUG CHMURY OBLICZENIOWEJ</w:t>
      </w:r>
    </w:p>
    <w:p w14:paraId="286E2AC7" w14:textId="77777777" w:rsidR="006F0A71" w:rsidRPr="0090793C" w:rsidRDefault="006F0A71" w:rsidP="00E25EEE">
      <w:pPr>
        <w:jc w:val="both"/>
        <w:rPr>
          <w:rFonts w:cstheme="minorHAnsi"/>
          <w:lang w:eastAsia="el-GR"/>
        </w:rPr>
      </w:pPr>
      <w:r w:rsidRPr="0090793C">
        <w:rPr>
          <w:rFonts w:cstheme="minorHAnsi"/>
          <w:lang w:eastAsia="el-GR"/>
        </w:rPr>
        <w:tab/>
        <w:t>N/D</w:t>
      </w:r>
    </w:p>
    <w:p w14:paraId="256BD149" w14:textId="5923052C" w:rsidR="006F0A71" w:rsidRDefault="006F0A71">
      <w:pPr>
        <w:pStyle w:val="Nagwek4"/>
        <w:rPr>
          <w:rFonts w:cstheme="minorHAnsi"/>
        </w:rPr>
      </w:pPr>
      <w:r w:rsidRPr="0090793C">
        <w:rPr>
          <w:rFonts w:cstheme="minorHAnsi"/>
        </w:rPr>
        <w:t>Szablony</w:t>
      </w:r>
    </w:p>
    <w:p w14:paraId="2F8A5029" w14:textId="38CD81A4" w:rsidR="0066523F" w:rsidRPr="000B7CF6" w:rsidRDefault="0066523F" w:rsidP="000B7CF6">
      <w:pPr>
        <w:jc w:val="both"/>
        <w:rPr>
          <w:rFonts w:cstheme="minorHAnsi"/>
          <w:lang w:eastAsia="el-GR"/>
        </w:rPr>
      </w:pPr>
      <w:r w:rsidRPr="0090793C">
        <w:rPr>
          <w:rFonts w:cstheme="minorHAnsi"/>
          <w:lang w:eastAsia="el-GR"/>
        </w:rPr>
        <w:tab/>
        <w:t>N/D</w:t>
      </w:r>
    </w:p>
    <w:p w14:paraId="63DA5FA9" w14:textId="13A691FC" w:rsidR="006F0A71" w:rsidRPr="0090793C" w:rsidRDefault="006F0A71" w:rsidP="00E25EEE">
      <w:pPr>
        <w:pStyle w:val="Nagwek3"/>
        <w:spacing w:before="240"/>
        <w:ind w:left="357" w:hanging="357"/>
        <w:jc w:val="both"/>
        <w:rPr>
          <w:rFonts w:cstheme="minorHAnsi"/>
        </w:rPr>
      </w:pPr>
      <w:r w:rsidRPr="0090793C">
        <w:rPr>
          <w:rFonts w:cstheme="minorHAnsi"/>
        </w:rPr>
        <w:t>Wymagania dla dostawców usług chmury obliczeniowej</w:t>
      </w:r>
      <w:r w:rsidR="00355654">
        <w:rPr>
          <w:rStyle w:val="Odwoanieprzypisudolnego"/>
          <w:rFonts w:cstheme="minorHAnsi"/>
        </w:rPr>
        <w:footnoteReference w:id="6"/>
      </w:r>
      <w:r w:rsidRPr="0090793C">
        <w:rPr>
          <w:rFonts w:cstheme="minorHAnsi"/>
        </w:rPr>
        <w:t xml:space="preserve"> </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0B41E2B2" w14:textId="77777777" w:rsidTr="006F0A71">
        <w:trPr>
          <w:trHeight w:val="830"/>
        </w:trPr>
        <w:tc>
          <w:tcPr>
            <w:tcW w:w="9071" w:type="dxa"/>
            <w:tcBorders>
              <w:top w:val="nil"/>
              <w:bottom w:val="single" w:sz="6" w:space="0" w:color="88143C" w:themeColor="accent1"/>
            </w:tcBorders>
            <w:shd w:val="clear" w:color="auto" w:fill="F2F2F2" w:themeFill="background1" w:themeFillShade="F2"/>
            <w:vAlign w:val="center"/>
          </w:tcPr>
          <w:p w14:paraId="139E3D3F" w14:textId="77777777" w:rsidR="00734D9F" w:rsidRPr="0090793C" w:rsidRDefault="00734D9F" w:rsidP="00734D9F">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zakresie świadczonych usług chmury obliczeniowej i odpowiednio do ich skali dostawca usług chmury obliczeniowej spełnia wymagania zapewnienia zgodności swojego działania z poniższymi normami lub ich odpowiednikami w polskim lub europejskim układzie normalizacji, chyba że podmiot nadzorowany akceptuje (na podstawie wyników szacowania ryzyka) brak konieczności spełnienia tego wymagania albo jego części:</w:t>
            </w:r>
          </w:p>
          <w:p w14:paraId="38A0620B" w14:textId="77777777" w:rsidR="00734D9F" w:rsidRPr="0090793C" w:rsidRDefault="00734D9F" w:rsidP="00734D9F">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PN-ISO/IEC ISO 20000 dotyczące zarządzania usługami IT;</w:t>
            </w:r>
          </w:p>
          <w:p w14:paraId="7BDE16C2" w14:textId="77777777" w:rsidR="00734D9F" w:rsidRPr="0090793C" w:rsidRDefault="00734D9F" w:rsidP="00734D9F">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PN-EN ISO/IEC 27001 dotyczące zarządzania bezpieczeństwem informacji;</w:t>
            </w:r>
          </w:p>
          <w:p w14:paraId="121C1DB8" w14:textId="77777777" w:rsidR="00734D9F" w:rsidRPr="0090793C" w:rsidRDefault="00734D9F" w:rsidP="00734D9F">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PN-EN ISO 22301 dotyczące zarządzania ciągłością działania;</w:t>
            </w:r>
          </w:p>
          <w:p w14:paraId="5BACDE74" w14:textId="77777777" w:rsidR="00734D9F" w:rsidRPr="0090793C" w:rsidRDefault="00734D9F" w:rsidP="00734D9F">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ISO/IEC 27017 dotyczące bezpieczeństwa informacji w chmurze obliczeniowej;</w:t>
            </w:r>
          </w:p>
          <w:p w14:paraId="11DEF457" w14:textId="77777777" w:rsidR="00734D9F" w:rsidRPr="0090793C" w:rsidRDefault="00734D9F" w:rsidP="00734D9F">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ISO/IEC 27018 dotyczące dobrych praktyk zabezpieczania danych osobowych w chmurze obliczeniowej.</w:t>
            </w:r>
          </w:p>
          <w:p w14:paraId="13953A84" w14:textId="77777777" w:rsidR="005668DA" w:rsidRPr="0090793C" w:rsidRDefault="005668DA" w:rsidP="005668DA">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 xml:space="preserve">CPD dostawcy usług chmury obliczeniowej spełnia wymagania normy PN-EN 50600 (Wyposażenie i infrastruktura centrów przetwarzania danych) minimum klasy 3 lub ANSI/TIA-942 minimum </w:t>
            </w:r>
            <w:proofErr w:type="spellStart"/>
            <w:r w:rsidRPr="0090793C">
              <w:rPr>
                <w:rFonts w:cstheme="minorHAnsi"/>
                <w:color w:val="430A1D" w:themeColor="accent1" w:themeShade="7F"/>
                <w:spacing w:val="15"/>
                <w:lang w:val="pl-PL" w:eastAsia="pl-PL"/>
              </w:rPr>
              <w:t>Tier</w:t>
            </w:r>
            <w:proofErr w:type="spellEnd"/>
            <w:r w:rsidRPr="0090793C">
              <w:rPr>
                <w:rFonts w:cstheme="minorHAnsi"/>
                <w:color w:val="430A1D" w:themeColor="accent1" w:themeShade="7F"/>
                <w:spacing w:val="15"/>
                <w:lang w:val="pl-PL" w:eastAsia="pl-PL"/>
              </w:rPr>
              <w:t xml:space="preserve"> III, lub innego normatywu odpowiedniego i uznanego do oceny CPD lub zawierającego wymagania z nim związane, przy czym podmiot nadzorowany może zaakceptować (w uzasadnionych przypadkach i na podstawie szacowania ryzyka) brak spełnienia części wymagań.</w:t>
            </w:r>
          </w:p>
          <w:p w14:paraId="5EF297FE" w14:textId="77777777" w:rsidR="005668DA" w:rsidRPr="0090793C" w:rsidRDefault="005668DA" w:rsidP="005668DA">
            <w:pPr>
              <w:pStyle w:val="Akapitzlist"/>
              <w:ind w:left="851"/>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t>
            </w:r>
          </w:p>
          <w:p w14:paraId="224B191F" w14:textId="05DB44D2" w:rsidR="006F0A71" w:rsidRPr="0090793C" w:rsidRDefault="006F0A71">
            <w:pPr>
              <w:pStyle w:val="Akapitzlist"/>
              <w:ind w:left="851"/>
              <w:jc w:val="both"/>
              <w:rPr>
                <w:rFonts w:cstheme="minorHAnsi"/>
                <w:color w:val="430A1D" w:themeColor="accent1" w:themeShade="7F"/>
                <w:spacing w:val="15"/>
                <w:lang w:val="pl-PL" w:eastAsia="pl-PL"/>
              </w:rPr>
            </w:pPr>
          </w:p>
          <w:p w14:paraId="360F7D2C" w14:textId="47EBD6A0" w:rsidR="00F47CF0" w:rsidRPr="00E25EEE" w:rsidRDefault="006F0A71" w:rsidP="009C3F06">
            <w:pPr>
              <w:pStyle w:val="Akapitzlist"/>
              <w:numPr>
                <w:ilvl w:val="1"/>
                <w:numId w:val="32"/>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 xml:space="preserve">Spełnienie </w:t>
            </w:r>
            <w:r w:rsidR="00B3654D" w:rsidRPr="0090793C">
              <w:rPr>
                <w:rFonts w:cstheme="minorHAnsi"/>
                <w:color w:val="430A1D" w:themeColor="accent1" w:themeShade="7F"/>
                <w:spacing w:val="15"/>
                <w:lang w:val="pl-PL" w:eastAsia="pl-PL"/>
              </w:rPr>
              <w:t>wymagań może być poświadczone odpowiednimi certyfikatami zgodności wystawionym przez niezależne jednostki certyfikujące, akredytowane w polskim lub europejskim systemie akredytacji.</w:t>
            </w:r>
          </w:p>
        </w:tc>
      </w:tr>
    </w:tbl>
    <w:p w14:paraId="79A274BE" w14:textId="77777777" w:rsidR="006F0A71" w:rsidRPr="0090793C" w:rsidRDefault="006F0A71">
      <w:pPr>
        <w:pStyle w:val="Nagwek4"/>
        <w:rPr>
          <w:rFonts w:cstheme="minorHAnsi"/>
        </w:rPr>
      </w:pPr>
      <w:r w:rsidRPr="0090793C">
        <w:rPr>
          <w:rFonts w:cstheme="minorHAnsi"/>
        </w:rPr>
        <w:t>Opis wymagań</w:t>
      </w:r>
    </w:p>
    <w:p w14:paraId="24B2A7E1" w14:textId="10C781B2" w:rsidR="00690B5A" w:rsidRPr="0085077E" w:rsidRDefault="00E127EC" w:rsidP="009C3F06">
      <w:pPr>
        <w:pStyle w:val="Akapitzlist"/>
        <w:numPr>
          <w:ilvl w:val="0"/>
          <w:numId w:val="60"/>
        </w:numPr>
        <w:jc w:val="both"/>
        <w:rPr>
          <w:rFonts w:eastAsia="Times New Roman" w:cstheme="minorHAnsi"/>
          <w:lang w:eastAsia="el-GR"/>
        </w:rPr>
      </w:pPr>
      <w:r w:rsidRPr="00D10C75">
        <w:rPr>
          <w:rFonts w:eastAsia="Times New Roman" w:cstheme="minorHAnsi"/>
          <w:lang w:eastAsia="el-GR"/>
        </w:rPr>
        <w:t xml:space="preserve">Zakład Ubezpieczeń, w zależności od </w:t>
      </w:r>
      <w:r w:rsidR="00F4640A" w:rsidRPr="0085077E">
        <w:rPr>
          <w:rFonts w:eastAsia="Times New Roman" w:cstheme="minorHAnsi"/>
          <w:lang w:eastAsia="el-GR"/>
        </w:rPr>
        <w:t xml:space="preserve">Modelu usługi chmury obliczeniowej </w:t>
      </w:r>
      <w:r w:rsidRPr="00DC0151">
        <w:rPr>
          <w:rFonts w:eastAsia="Times New Roman" w:cstheme="minorHAnsi"/>
          <w:lang w:eastAsia="el-GR"/>
        </w:rPr>
        <w:t>oraz od klasyfikacji informacji, podejmuje decyzję dotyczącą konieczności weryfikacji podstawowego lub rozszerzonego katalogu zabezpieczeń stosowanych przez Dostawcę</w:t>
      </w:r>
      <w:r w:rsidR="00690B5A" w:rsidRPr="000B7CF6">
        <w:rPr>
          <w:rFonts w:eastAsia="Times New Roman" w:cstheme="minorHAnsi"/>
          <w:lang w:eastAsia="el-GR"/>
        </w:rPr>
        <w:t xml:space="preserve"> usług chmury obliczeniowej</w:t>
      </w:r>
      <w:r w:rsidRPr="00D10C75">
        <w:rPr>
          <w:rFonts w:eastAsia="Times New Roman" w:cstheme="minorHAnsi"/>
          <w:lang w:eastAsia="el-GR"/>
        </w:rPr>
        <w:t>.</w:t>
      </w:r>
    </w:p>
    <w:p w14:paraId="3179C8A3" w14:textId="381BE4BC" w:rsidR="00E127EC" w:rsidRPr="000B7CF6" w:rsidRDefault="00E127EC" w:rsidP="009C3F06">
      <w:pPr>
        <w:pStyle w:val="Akapitzlist"/>
        <w:numPr>
          <w:ilvl w:val="0"/>
          <w:numId w:val="60"/>
        </w:numPr>
        <w:jc w:val="both"/>
        <w:rPr>
          <w:rFonts w:eastAsia="Times New Roman" w:cstheme="minorHAnsi"/>
          <w:lang w:eastAsia="el-GR"/>
        </w:rPr>
      </w:pPr>
      <w:r w:rsidRPr="000B7CF6">
        <w:rPr>
          <w:rFonts w:eastAsia="Times New Roman" w:cstheme="minorHAnsi"/>
          <w:lang w:eastAsia="el-GR"/>
        </w:rPr>
        <w:lastRenderedPageBreak/>
        <w:t>W przypadku wyboru katalogu podstawowego, zabezpieczenia weryfikowane są w oparciu o zakres przedstawiony</w:t>
      </w:r>
      <w:r w:rsidR="001B6A3D" w:rsidRPr="000B7CF6">
        <w:rPr>
          <w:rFonts w:eastAsia="Times New Roman" w:cstheme="minorHAnsi"/>
          <w:lang w:eastAsia="el-GR"/>
        </w:rPr>
        <w:t xml:space="preserve"> w pkt. 1 „Opisu wymagań </w:t>
      </w:r>
      <w:r w:rsidR="008E5C02" w:rsidRPr="000B7CF6">
        <w:rPr>
          <w:rFonts w:eastAsia="Times New Roman" w:cstheme="minorHAnsi"/>
          <w:lang w:eastAsia="el-GR"/>
        </w:rPr>
        <w:t xml:space="preserve">do opracowania </w:t>
      </w:r>
      <w:r w:rsidR="001B6A3D" w:rsidRPr="000B7CF6">
        <w:rPr>
          <w:rFonts w:eastAsia="Times New Roman" w:cstheme="minorHAnsi"/>
          <w:lang w:eastAsia="el-GR"/>
        </w:rPr>
        <w:t>po stronie Dostawcy” dot. pkt. VI Komunikatu - Wytyczne do szacowania ryzyka</w:t>
      </w:r>
      <w:r w:rsidRPr="000B7CF6">
        <w:rPr>
          <w:rFonts w:eastAsia="Times New Roman" w:cstheme="minorHAnsi"/>
          <w:lang w:eastAsia="el-GR"/>
        </w:rPr>
        <w:t>.</w:t>
      </w:r>
    </w:p>
    <w:p w14:paraId="2812ECBC" w14:textId="71FB0BFC" w:rsidR="00E127EC" w:rsidRPr="00D10C75" w:rsidRDefault="00E127EC" w:rsidP="009C3F06">
      <w:pPr>
        <w:pStyle w:val="Akapitzlist"/>
        <w:numPr>
          <w:ilvl w:val="0"/>
          <w:numId w:val="60"/>
        </w:numPr>
        <w:jc w:val="both"/>
        <w:rPr>
          <w:rFonts w:eastAsia="Times New Roman" w:cstheme="minorHAnsi"/>
          <w:lang w:eastAsia="el-GR"/>
        </w:rPr>
      </w:pPr>
      <w:r w:rsidRPr="000B7CF6">
        <w:rPr>
          <w:rFonts w:eastAsia="Times New Roman" w:cstheme="minorHAnsi"/>
          <w:lang w:eastAsia="el-GR"/>
        </w:rPr>
        <w:t xml:space="preserve">W przypadku wyboru katalogu rozszerzonego, zabezpieczenia weryfikowane są w oparciu o wymagania zawarte w </w:t>
      </w:r>
      <w:r w:rsidR="00C973EA" w:rsidRPr="000B7CF6">
        <w:rPr>
          <w:rFonts w:eastAsia="Times New Roman" w:cstheme="minorHAnsi"/>
          <w:lang w:eastAsia="el-GR"/>
        </w:rPr>
        <w:t>Z</w:t>
      </w:r>
      <w:r w:rsidRPr="000B7CF6">
        <w:rPr>
          <w:rFonts w:eastAsia="Times New Roman" w:cstheme="minorHAnsi"/>
          <w:lang w:eastAsia="el-GR"/>
        </w:rPr>
        <w:t xml:space="preserve">ałączniku A standardu ISO 27001, </w:t>
      </w:r>
      <w:r w:rsidR="0066523F" w:rsidRPr="000B7CF6">
        <w:rPr>
          <w:rFonts w:eastAsia="Times New Roman" w:cstheme="minorHAnsi"/>
          <w:lang w:eastAsia="el-GR"/>
        </w:rPr>
        <w:t>w oparciu o szablon</w:t>
      </w:r>
      <w:r w:rsidRPr="0085077E">
        <w:rPr>
          <w:rFonts w:eastAsia="Times New Roman" w:cstheme="minorHAnsi"/>
          <w:lang w:eastAsia="el-GR"/>
        </w:rPr>
        <w:t xml:space="preserve"> </w:t>
      </w:r>
      <w:r w:rsidRPr="00DC0151">
        <w:rPr>
          <w:rFonts w:eastAsia="Times New Roman" w:cstheme="minorHAnsi"/>
          <w:lang w:eastAsia="el-GR"/>
        </w:rPr>
        <w:t>przedstawiony</w:t>
      </w:r>
      <w:r w:rsidRPr="000B7CF6">
        <w:rPr>
          <w:rFonts w:eastAsia="Times New Roman" w:cstheme="minorHAnsi"/>
          <w:lang w:eastAsia="el-GR"/>
        </w:rPr>
        <w:t xml:space="preserve"> w </w:t>
      </w:r>
      <w:r w:rsidR="00EC6922" w:rsidRPr="000B7CF6">
        <w:rPr>
          <w:rFonts w:eastAsia="Times New Roman" w:cstheme="minorHAnsi"/>
          <w:lang w:eastAsia="el-GR"/>
        </w:rPr>
        <w:t>Z</w:t>
      </w:r>
      <w:r w:rsidRPr="000B7CF6">
        <w:rPr>
          <w:rFonts w:eastAsia="Times New Roman" w:cstheme="minorHAnsi"/>
          <w:lang w:eastAsia="el-GR"/>
        </w:rPr>
        <w:t>ałączniku</w:t>
      </w:r>
      <w:r w:rsidR="00A75995" w:rsidRPr="000B7CF6">
        <w:rPr>
          <w:rFonts w:eastAsia="Times New Roman" w:cstheme="minorHAnsi"/>
          <w:lang w:eastAsia="el-GR"/>
        </w:rPr>
        <w:t xml:space="preserve"> 6</w:t>
      </w:r>
      <w:r w:rsidRPr="000B7CF6">
        <w:rPr>
          <w:rFonts w:eastAsia="Times New Roman" w:cstheme="minorHAnsi"/>
          <w:lang w:eastAsia="el-GR"/>
        </w:rPr>
        <w:t xml:space="preserve"> do niniejszego dokumentu.</w:t>
      </w:r>
    </w:p>
    <w:p w14:paraId="7910A1C4" w14:textId="4707BFD4" w:rsidR="00E127EC" w:rsidRPr="00D10C75" w:rsidRDefault="00E127EC" w:rsidP="009C3F06">
      <w:pPr>
        <w:pStyle w:val="Akapitzlist"/>
        <w:numPr>
          <w:ilvl w:val="0"/>
          <w:numId w:val="60"/>
        </w:numPr>
        <w:jc w:val="both"/>
        <w:rPr>
          <w:rFonts w:eastAsia="Times New Roman" w:cstheme="minorHAnsi"/>
          <w:lang w:eastAsia="el-GR"/>
        </w:rPr>
      </w:pPr>
      <w:r w:rsidRPr="0085077E">
        <w:rPr>
          <w:rFonts w:eastAsia="Times New Roman" w:cstheme="minorHAnsi"/>
          <w:lang w:eastAsia="el-GR"/>
        </w:rPr>
        <w:t>Niezależnie od wybranego katalogu zabez</w:t>
      </w:r>
      <w:r w:rsidRPr="00DC0151">
        <w:rPr>
          <w:rFonts w:eastAsia="Times New Roman" w:cstheme="minorHAnsi"/>
          <w:lang w:eastAsia="el-GR"/>
        </w:rPr>
        <w:t xml:space="preserve">pieczeń, w zależności od </w:t>
      </w:r>
      <w:r w:rsidR="00F4640A" w:rsidRPr="000B7CF6">
        <w:rPr>
          <w:rFonts w:eastAsia="Times New Roman" w:cstheme="minorHAnsi"/>
          <w:lang w:eastAsia="el-GR"/>
        </w:rPr>
        <w:t xml:space="preserve">Modelu usługi chmury obliczeniowej </w:t>
      </w:r>
      <w:r w:rsidRPr="000B7CF6">
        <w:rPr>
          <w:rFonts w:eastAsia="Times New Roman" w:cstheme="minorHAnsi"/>
          <w:lang w:eastAsia="el-GR"/>
        </w:rPr>
        <w:t xml:space="preserve">oraz przy zachowaniu Zasady </w:t>
      </w:r>
      <w:r w:rsidR="005C78F7" w:rsidRPr="000B7CF6">
        <w:rPr>
          <w:rFonts w:eastAsia="Times New Roman" w:cstheme="minorHAnsi"/>
          <w:lang w:eastAsia="el-GR"/>
        </w:rPr>
        <w:t>p</w:t>
      </w:r>
      <w:r w:rsidRPr="000B7CF6">
        <w:rPr>
          <w:rFonts w:eastAsia="Times New Roman" w:cstheme="minorHAnsi"/>
          <w:lang w:eastAsia="el-GR"/>
        </w:rPr>
        <w:t xml:space="preserve">roporcjonalności Zakład </w:t>
      </w:r>
      <w:r w:rsidR="00402910" w:rsidRPr="000B7CF6">
        <w:rPr>
          <w:rFonts w:eastAsia="Times New Roman" w:cstheme="minorHAnsi"/>
          <w:lang w:eastAsia="el-GR"/>
        </w:rPr>
        <w:t>U</w:t>
      </w:r>
      <w:r w:rsidRPr="000B7CF6">
        <w:rPr>
          <w:rFonts w:eastAsia="Times New Roman" w:cstheme="minorHAnsi"/>
          <w:lang w:eastAsia="el-GR"/>
        </w:rPr>
        <w:t xml:space="preserve">bezpieczeń może ograniczyć katalog </w:t>
      </w:r>
      <w:r w:rsidR="0066523F" w:rsidRPr="000B7CF6">
        <w:rPr>
          <w:rFonts w:eastAsia="Times New Roman" w:cstheme="minorHAnsi"/>
          <w:lang w:eastAsia="el-GR"/>
        </w:rPr>
        <w:t xml:space="preserve">weryfikowanych </w:t>
      </w:r>
      <w:r w:rsidRPr="0085077E">
        <w:rPr>
          <w:rFonts w:eastAsia="Times New Roman" w:cstheme="minorHAnsi"/>
          <w:lang w:eastAsia="el-GR"/>
        </w:rPr>
        <w:t xml:space="preserve">zabezpieczeń. </w:t>
      </w:r>
    </w:p>
    <w:p w14:paraId="0E1AC242" w14:textId="0F56F678" w:rsidR="00E127EC" w:rsidRPr="00D10C75" w:rsidRDefault="00E127EC" w:rsidP="009C3F06">
      <w:pPr>
        <w:pStyle w:val="Akapitzlist"/>
        <w:numPr>
          <w:ilvl w:val="0"/>
          <w:numId w:val="60"/>
        </w:numPr>
        <w:jc w:val="both"/>
        <w:rPr>
          <w:rFonts w:eastAsia="Times New Roman" w:cstheme="minorHAnsi"/>
          <w:lang w:eastAsia="el-GR"/>
        </w:rPr>
      </w:pPr>
      <w:r w:rsidRPr="0085077E">
        <w:rPr>
          <w:rFonts w:eastAsia="Times New Roman" w:cstheme="minorHAnsi"/>
          <w:lang w:eastAsia="el-GR"/>
        </w:rPr>
        <w:t xml:space="preserve">W zależności od decyzji Zakładu </w:t>
      </w:r>
      <w:r w:rsidR="00E13EA9" w:rsidRPr="00DC0151">
        <w:rPr>
          <w:rFonts w:eastAsia="Times New Roman" w:cstheme="minorHAnsi"/>
          <w:lang w:eastAsia="el-GR"/>
        </w:rPr>
        <w:t>U</w:t>
      </w:r>
      <w:r w:rsidRPr="000B7CF6">
        <w:rPr>
          <w:rFonts w:eastAsia="Times New Roman" w:cstheme="minorHAnsi"/>
          <w:lang w:eastAsia="el-GR"/>
        </w:rPr>
        <w:t xml:space="preserve">bezpieczeń Dostawca </w:t>
      </w:r>
      <w:r w:rsidR="00690B5A" w:rsidRPr="000B7CF6">
        <w:rPr>
          <w:rFonts w:eastAsia="Times New Roman" w:cstheme="minorHAnsi"/>
          <w:lang w:eastAsia="el-GR"/>
        </w:rPr>
        <w:t xml:space="preserve">usług chmury obliczeniowej </w:t>
      </w:r>
      <w:r w:rsidRPr="00D10C75">
        <w:rPr>
          <w:rFonts w:eastAsia="Times New Roman" w:cstheme="minorHAnsi"/>
          <w:lang w:eastAsia="el-GR"/>
        </w:rPr>
        <w:t xml:space="preserve">powinien zapewnić zgodność Usługi chmury </w:t>
      </w:r>
      <w:r w:rsidRPr="0085077E">
        <w:rPr>
          <w:rFonts w:eastAsia="Times New Roman" w:cstheme="minorHAnsi"/>
          <w:lang w:eastAsia="el-GR"/>
        </w:rPr>
        <w:t xml:space="preserve">obliczeniowej </w:t>
      </w:r>
      <w:r w:rsidR="0066523F" w:rsidRPr="000B7CF6">
        <w:rPr>
          <w:rFonts w:eastAsia="Times New Roman" w:cstheme="minorHAnsi"/>
          <w:lang w:eastAsia="el-GR"/>
        </w:rPr>
        <w:t>z normami ISO wymienionym w pkt VII ust. 6.1 i 6.2 Komunikatu</w:t>
      </w:r>
      <w:r w:rsidR="0066523F" w:rsidRPr="00D10C75" w:rsidDel="0066523F">
        <w:rPr>
          <w:rFonts w:eastAsia="Times New Roman" w:cstheme="minorHAnsi"/>
          <w:lang w:eastAsia="el-GR"/>
        </w:rPr>
        <w:t xml:space="preserve"> </w:t>
      </w:r>
      <w:r w:rsidRPr="00DC0151">
        <w:rPr>
          <w:rFonts w:eastAsia="Times New Roman" w:cstheme="minorHAnsi"/>
          <w:lang w:eastAsia="el-GR"/>
        </w:rPr>
        <w:t xml:space="preserve">lub </w:t>
      </w:r>
      <w:r w:rsidRPr="000B7CF6">
        <w:rPr>
          <w:rFonts w:eastAsia="Times New Roman" w:cstheme="minorHAnsi"/>
          <w:lang w:eastAsia="el-GR"/>
        </w:rPr>
        <w:t>ich odpowiednikami (normami BS, normami PN-ISO, etc.).</w:t>
      </w:r>
    </w:p>
    <w:p w14:paraId="339B20BD" w14:textId="77C3F733" w:rsidR="00E127EC" w:rsidRPr="000B7CF6" w:rsidRDefault="00E127EC" w:rsidP="009C3F06">
      <w:pPr>
        <w:pStyle w:val="Akapitzlist"/>
        <w:numPr>
          <w:ilvl w:val="0"/>
          <w:numId w:val="60"/>
        </w:numPr>
        <w:jc w:val="both"/>
        <w:rPr>
          <w:rFonts w:eastAsia="Times New Roman" w:cstheme="minorHAnsi"/>
          <w:lang w:eastAsia="el-GR"/>
        </w:rPr>
      </w:pPr>
      <w:r w:rsidRPr="0085077E">
        <w:rPr>
          <w:rFonts w:eastAsia="Times New Roman" w:cstheme="minorHAnsi"/>
          <w:lang w:eastAsia="el-GR"/>
        </w:rPr>
        <w:t xml:space="preserve">Zapewnienie zgodności może być realizowane poprzez uzyskanie przez Dostawcę </w:t>
      </w:r>
      <w:r w:rsidR="00690B5A" w:rsidRPr="000B7CF6">
        <w:rPr>
          <w:rFonts w:eastAsia="Times New Roman" w:cstheme="minorHAnsi"/>
          <w:lang w:eastAsia="el-GR"/>
        </w:rPr>
        <w:t xml:space="preserve">usług chmury obliczeniowej </w:t>
      </w:r>
      <w:r w:rsidRPr="00D10C75">
        <w:rPr>
          <w:rFonts w:eastAsia="Times New Roman" w:cstheme="minorHAnsi"/>
          <w:lang w:eastAsia="el-GR"/>
        </w:rPr>
        <w:t>niezależnej certyfikacji (wydanej przez jednostkę certyfikującą); w przypadku, gdy Dostawca</w:t>
      </w:r>
      <w:r w:rsidR="007C1DEB" w:rsidRPr="0085077E">
        <w:rPr>
          <w:rFonts w:eastAsia="Times New Roman" w:cstheme="minorHAnsi"/>
          <w:lang w:eastAsia="el-GR"/>
        </w:rPr>
        <w:t xml:space="preserve"> usług chmury obliczeniowej</w:t>
      </w:r>
      <w:r w:rsidRPr="000B7CF6">
        <w:rPr>
          <w:rFonts w:eastAsia="Times New Roman" w:cstheme="minorHAnsi"/>
          <w:lang w:eastAsia="el-GR"/>
        </w:rPr>
        <w:t xml:space="preserve"> nie posiada formalnej certyfikacji, powinien on wykazać zgodność z w/w normami poprzez udokumentowanie realizacji poszczególnych wymagań norm.</w:t>
      </w:r>
    </w:p>
    <w:p w14:paraId="6143C66E" w14:textId="4D19D171" w:rsidR="00E127EC" w:rsidRPr="000B7CF6" w:rsidRDefault="00E127EC" w:rsidP="009C3F06">
      <w:pPr>
        <w:pStyle w:val="Akapitzlist"/>
        <w:numPr>
          <w:ilvl w:val="0"/>
          <w:numId w:val="60"/>
        </w:numPr>
        <w:jc w:val="both"/>
        <w:rPr>
          <w:rFonts w:eastAsia="Times New Roman" w:cstheme="minorHAnsi"/>
          <w:lang w:eastAsia="el-GR"/>
        </w:rPr>
      </w:pPr>
      <w:r w:rsidRPr="000B7CF6">
        <w:rPr>
          <w:rFonts w:eastAsia="Times New Roman" w:cstheme="minorHAnsi"/>
          <w:lang w:eastAsia="el-GR"/>
        </w:rPr>
        <w:t>Dokumentacja związana ze zgodnością oraz wyniki audytów certyfikacyjnych lub dokumentacja zgodności dostarczona przez Dostawcę</w:t>
      </w:r>
      <w:r w:rsidR="00690B5A" w:rsidRPr="000B7CF6">
        <w:rPr>
          <w:rFonts w:eastAsia="Times New Roman" w:cstheme="minorHAnsi"/>
          <w:lang w:eastAsia="el-GR"/>
        </w:rPr>
        <w:t xml:space="preserve"> usług chmury obliczeniowej</w:t>
      </w:r>
      <w:r w:rsidRPr="00D10C75">
        <w:rPr>
          <w:rFonts w:eastAsia="Times New Roman" w:cstheme="minorHAnsi"/>
          <w:lang w:eastAsia="el-GR"/>
        </w:rPr>
        <w:t xml:space="preserve">, powinny być przekazane przed zawarciem umowy oraz </w:t>
      </w:r>
      <w:r w:rsidR="004F21CE" w:rsidRPr="00DC0151">
        <w:rPr>
          <w:rFonts w:eastAsia="Times New Roman" w:cstheme="minorHAnsi"/>
          <w:lang w:eastAsia="el-GR"/>
        </w:rPr>
        <w:t>okresowo</w:t>
      </w:r>
      <w:r w:rsidRPr="000B7CF6">
        <w:rPr>
          <w:rFonts w:eastAsia="Times New Roman" w:cstheme="minorHAnsi"/>
          <w:lang w:eastAsia="el-GR"/>
        </w:rPr>
        <w:t xml:space="preserve"> </w:t>
      </w:r>
      <w:r w:rsidRPr="00D10C75">
        <w:rPr>
          <w:rFonts w:eastAsia="Times New Roman" w:cstheme="minorHAnsi"/>
          <w:lang w:eastAsia="el-GR"/>
        </w:rPr>
        <w:t xml:space="preserve">udostępniane Zakładowi </w:t>
      </w:r>
      <w:r w:rsidR="00C37D11" w:rsidRPr="0085077E">
        <w:rPr>
          <w:rFonts w:eastAsia="Times New Roman" w:cstheme="minorHAnsi"/>
          <w:lang w:eastAsia="el-GR"/>
        </w:rPr>
        <w:t>U</w:t>
      </w:r>
      <w:r w:rsidRPr="00DC0151">
        <w:rPr>
          <w:rFonts w:eastAsia="Times New Roman" w:cstheme="minorHAnsi"/>
          <w:lang w:eastAsia="el-GR"/>
        </w:rPr>
        <w:t xml:space="preserve">bezpieczeń. Rekomendowane jest zawarcie w umowie z Dostawcą </w:t>
      </w:r>
      <w:r w:rsidR="00690B5A" w:rsidRPr="000B7CF6">
        <w:rPr>
          <w:rFonts w:eastAsia="Times New Roman" w:cstheme="minorHAnsi"/>
          <w:lang w:eastAsia="el-GR"/>
        </w:rPr>
        <w:t xml:space="preserve">usług chmury obliczeniowej </w:t>
      </w:r>
      <w:r w:rsidR="00DE1183" w:rsidRPr="0085077E">
        <w:rPr>
          <w:rFonts w:eastAsia="Times New Roman" w:cstheme="minorHAnsi"/>
          <w:lang w:eastAsia="el-GR"/>
        </w:rPr>
        <w:t>postanowień</w:t>
      </w:r>
      <w:r w:rsidR="00DE1183" w:rsidRPr="00DC0151">
        <w:rPr>
          <w:rFonts w:eastAsia="Times New Roman" w:cstheme="minorHAnsi"/>
          <w:lang w:eastAsia="el-GR"/>
        </w:rPr>
        <w:t xml:space="preserve"> </w:t>
      </w:r>
      <w:r w:rsidRPr="000B7CF6">
        <w:rPr>
          <w:rFonts w:eastAsia="Times New Roman" w:cstheme="minorHAnsi"/>
          <w:lang w:eastAsia="el-GR"/>
        </w:rPr>
        <w:t>obligujących go do cyklicznego dostarczania odpowiednich dokumentów.</w:t>
      </w:r>
    </w:p>
    <w:p w14:paraId="002046A7" w14:textId="22887B04" w:rsidR="00E127EC" w:rsidRPr="000B7CF6" w:rsidRDefault="00E127EC" w:rsidP="009C3F06">
      <w:pPr>
        <w:pStyle w:val="Akapitzlist"/>
        <w:numPr>
          <w:ilvl w:val="0"/>
          <w:numId w:val="60"/>
        </w:numPr>
        <w:jc w:val="both"/>
        <w:rPr>
          <w:rFonts w:eastAsia="Times New Roman" w:cstheme="minorHAnsi"/>
          <w:lang w:eastAsia="el-GR"/>
        </w:rPr>
      </w:pPr>
      <w:r w:rsidRPr="000B7CF6">
        <w:rPr>
          <w:rFonts w:eastAsia="Times New Roman" w:cstheme="minorHAnsi"/>
          <w:lang w:eastAsia="el-GR"/>
        </w:rPr>
        <w:t xml:space="preserve">Zakład </w:t>
      </w:r>
      <w:r w:rsidR="00DB79EF" w:rsidRPr="000B7CF6">
        <w:rPr>
          <w:rFonts w:eastAsia="Times New Roman" w:cstheme="minorHAnsi"/>
          <w:lang w:eastAsia="el-GR"/>
        </w:rPr>
        <w:t>U</w:t>
      </w:r>
      <w:r w:rsidRPr="000B7CF6">
        <w:rPr>
          <w:rFonts w:eastAsia="Times New Roman" w:cstheme="minorHAnsi"/>
          <w:lang w:eastAsia="el-GR"/>
        </w:rPr>
        <w:t>bezpieczeń powinien regularnie weryfikować dokumentację związaną z</w:t>
      </w:r>
      <w:r w:rsidR="00B82FE7" w:rsidRPr="000B7CF6">
        <w:rPr>
          <w:rFonts w:eastAsia="Times New Roman" w:cstheme="minorHAnsi"/>
          <w:lang w:eastAsia="el-GR"/>
        </w:rPr>
        <w:t>e</w:t>
      </w:r>
      <w:r w:rsidRPr="000B7CF6">
        <w:rPr>
          <w:rFonts w:eastAsia="Times New Roman" w:cstheme="minorHAnsi"/>
          <w:lang w:eastAsia="el-GR"/>
        </w:rPr>
        <w:t xml:space="preserve"> zgodnością, a</w:t>
      </w:r>
      <w:r w:rsidR="004409BB">
        <w:rPr>
          <w:rFonts w:eastAsia="Times New Roman" w:cstheme="minorHAnsi"/>
          <w:lang w:eastAsia="el-GR"/>
        </w:rPr>
        <w:t xml:space="preserve"> </w:t>
      </w:r>
      <w:r w:rsidRPr="000B7CF6">
        <w:rPr>
          <w:rFonts w:eastAsia="Times New Roman" w:cstheme="minorHAnsi"/>
          <w:lang w:eastAsia="el-GR"/>
        </w:rPr>
        <w:t xml:space="preserve">w przypadku, gdy w/w dokumentacja wykaże istotne niezgodności, Zakład </w:t>
      </w:r>
      <w:r w:rsidR="00DB79EF" w:rsidRPr="000B7CF6">
        <w:rPr>
          <w:rFonts w:eastAsia="Times New Roman" w:cstheme="minorHAnsi"/>
          <w:lang w:eastAsia="el-GR"/>
        </w:rPr>
        <w:t>U</w:t>
      </w:r>
      <w:r w:rsidRPr="000B7CF6">
        <w:rPr>
          <w:rFonts w:eastAsia="Times New Roman" w:cstheme="minorHAnsi"/>
          <w:lang w:eastAsia="el-GR"/>
        </w:rPr>
        <w:t xml:space="preserve">bezpieczeń powinien uzgodnić z Dostawcą </w:t>
      </w:r>
      <w:r w:rsidR="00690B5A" w:rsidRPr="000B7CF6">
        <w:rPr>
          <w:rFonts w:eastAsia="Times New Roman" w:cstheme="minorHAnsi"/>
          <w:lang w:eastAsia="el-GR"/>
        </w:rPr>
        <w:t xml:space="preserve">usług chmury obliczeniowej </w:t>
      </w:r>
      <w:r w:rsidRPr="00D10C75">
        <w:rPr>
          <w:rFonts w:eastAsia="Times New Roman" w:cstheme="minorHAnsi"/>
          <w:lang w:eastAsia="el-GR"/>
        </w:rPr>
        <w:t>plan naprawczy oraz monitorować jego realizację.</w:t>
      </w:r>
    </w:p>
    <w:p w14:paraId="5CB8C6D0" w14:textId="43D0F6A6"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37AFFEA4" w14:textId="41C53137" w:rsidR="006F0A71" w:rsidRPr="000B7CF6" w:rsidRDefault="006F0A71" w:rsidP="009C3F06">
      <w:pPr>
        <w:pStyle w:val="Akapitzlist"/>
        <w:numPr>
          <w:ilvl w:val="0"/>
          <w:numId w:val="33"/>
        </w:numPr>
        <w:jc w:val="both"/>
        <w:rPr>
          <w:rFonts w:eastAsia="Times New Roman" w:cstheme="minorHAnsi"/>
          <w:lang w:eastAsia="el-GR"/>
        </w:rPr>
      </w:pPr>
      <w:r w:rsidRPr="00D10C75">
        <w:rPr>
          <w:rFonts w:eastAsia="Times New Roman" w:cstheme="minorHAnsi"/>
          <w:lang w:eastAsia="el-GR"/>
        </w:rPr>
        <w:t xml:space="preserve">Udokumentowane wymagania </w:t>
      </w:r>
      <w:r w:rsidR="00CB494C" w:rsidRPr="0085077E">
        <w:rPr>
          <w:rFonts w:eastAsia="Times New Roman" w:cstheme="minorHAnsi"/>
          <w:lang w:eastAsia="el-GR"/>
        </w:rPr>
        <w:t xml:space="preserve">Zakładu Ubezpieczeń </w:t>
      </w:r>
      <w:r w:rsidRPr="00DC0151">
        <w:rPr>
          <w:rFonts w:eastAsia="Times New Roman" w:cstheme="minorHAnsi"/>
          <w:lang w:eastAsia="el-GR"/>
        </w:rPr>
        <w:t xml:space="preserve">w zakresie w/w norm i standardów, w szczególności dokumentacja akceptacji ryzyka w przypadku </w:t>
      </w:r>
      <w:r w:rsidRPr="000B7CF6">
        <w:rPr>
          <w:rFonts w:eastAsia="Times New Roman" w:cstheme="minorHAnsi"/>
          <w:lang w:eastAsia="el-GR"/>
        </w:rPr>
        <w:t>rezygnacji z wybranych wymagań.</w:t>
      </w:r>
    </w:p>
    <w:p w14:paraId="75C8B4B0" w14:textId="697C0F67" w:rsidR="006F0A71" w:rsidRPr="000B7CF6" w:rsidRDefault="006F0A71" w:rsidP="009C3F06">
      <w:pPr>
        <w:pStyle w:val="Akapitzlist"/>
        <w:numPr>
          <w:ilvl w:val="0"/>
          <w:numId w:val="33"/>
        </w:numPr>
        <w:jc w:val="both"/>
        <w:rPr>
          <w:rFonts w:eastAsia="Times New Roman" w:cstheme="minorHAnsi"/>
          <w:lang w:eastAsia="el-GR"/>
        </w:rPr>
      </w:pPr>
      <w:r w:rsidRPr="000B7CF6">
        <w:rPr>
          <w:rFonts w:eastAsia="Times New Roman" w:cstheme="minorHAnsi"/>
          <w:lang w:eastAsia="el-GR"/>
        </w:rPr>
        <w:t>Pozyskanie certyfikatu Dostawcy</w:t>
      </w:r>
      <w:r w:rsidR="00690B5A" w:rsidRPr="000B7CF6">
        <w:rPr>
          <w:rFonts w:eastAsia="Times New Roman" w:cstheme="minorHAnsi"/>
          <w:lang w:eastAsia="el-GR"/>
        </w:rPr>
        <w:t xml:space="preserve"> usług chmury obliczeniowej </w:t>
      </w:r>
      <w:r w:rsidRPr="00D10C75">
        <w:rPr>
          <w:rFonts w:eastAsia="Times New Roman" w:cstheme="minorHAnsi"/>
          <w:lang w:eastAsia="el-GR"/>
        </w:rPr>
        <w:t xml:space="preserve">lub innej dokumentacji zgodności Dostawcy </w:t>
      </w:r>
      <w:r w:rsidR="00690B5A" w:rsidRPr="000B7CF6">
        <w:rPr>
          <w:rFonts w:eastAsia="Times New Roman" w:cstheme="minorHAnsi"/>
          <w:lang w:eastAsia="el-GR"/>
        </w:rPr>
        <w:t xml:space="preserve">usług chmury obliczeniowej </w:t>
      </w:r>
      <w:r w:rsidRPr="00D10C75">
        <w:rPr>
          <w:rFonts w:eastAsia="Times New Roman" w:cstheme="minorHAnsi"/>
          <w:lang w:eastAsia="el-GR"/>
        </w:rPr>
        <w:t xml:space="preserve">z </w:t>
      </w:r>
      <w:r w:rsidR="004F21CE" w:rsidRPr="000B7CF6">
        <w:rPr>
          <w:rFonts w:eastAsia="Times New Roman" w:cstheme="minorHAnsi"/>
          <w:lang w:eastAsia="el-GR"/>
        </w:rPr>
        <w:t>wymaganiami Komunikatu.</w:t>
      </w:r>
    </w:p>
    <w:p w14:paraId="2FC8BF59" w14:textId="339A9617" w:rsidR="006F0A71" w:rsidRPr="00DC0151" w:rsidRDefault="006F0A71" w:rsidP="009C3F06">
      <w:pPr>
        <w:pStyle w:val="Akapitzlist"/>
        <w:numPr>
          <w:ilvl w:val="0"/>
          <w:numId w:val="33"/>
        </w:numPr>
        <w:jc w:val="both"/>
        <w:rPr>
          <w:rFonts w:eastAsia="Times New Roman" w:cstheme="minorHAnsi"/>
          <w:lang w:eastAsia="el-GR"/>
        </w:rPr>
      </w:pPr>
      <w:r w:rsidRPr="000B7CF6">
        <w:rPr>
          <w:rFonts w:eastAsia="Times New Roman" w:cstheme="minorHAnsi"/>
          <w:lang w:eastAsia="el-GR"/>
        </w:rPr>
        <w:t>Udokumentowany proces oceny dokumentacji związanej z certyfikacją</w:t>
      </w:r>
      <w:r w:rsidR="005B101D" w:rsidRPr="000B7CF6">
        <w:rPr>
          <w:rFonts w:eastAsia="Times New Roman" w:cstheme="minorHAnsi"/>
          <w:lang w:eastAsia="el-GR"/>
        </w:rPr>
        <w:t xml:space="preserve"> lub zgodnością z Komunikatem, jeżeli ma zastosowanie.</w:t>
      </w:r>
    </w:p>
    <w:p w14:paraId="0C898803" w14:textId="1D605883"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CA4DD9">
        <w:rPr>
          <w:rFonts w:cstheme="minorHAnsi"/>
        </w:rPr>
        <w:t xml:space="preserve"> USŁUG CHMURY OBLICZENIOWEJ</w:t>
      </w:r>
    </w:p>
    <w:p w14:paraId="13338D38" w14:textId="7A355A08" w:rsidR="006F0A71" w:rsidRPr="000B7CF6" w:rsidRDefault="006F0A71" w:rsidP="009C3F06">
      <w:pPr>
        <w:pStyle w:val="Akapitzlist"/>
        <w:numPr>
          <w:ilvl w:val="0"/>
          <w:numId w:val="34"/>
        </w:numPr>
        <w:jc w:val="both"/>
        <w:rPr>
          <w:rFonts w:eastAsia="Times New Roman" w:cstheme="minorHAnsi"/>
          <w:lang w:eastAsia="el-GR"/>
        </w:rPr>
      </w:pPr>
      <w:r w:rsidRPr="00D10C75">
        <w:rPr>
          <w:rFonts w:eastAsia="Times New Roman" w:cstheme="minorHAnsi"/>
          <w:lang w:eastAsia="el-GR"/>
        </w:rPr>
        <w:t xml:space="preserve">Certyfikacja zgodnie </w:t>
      </w:r>
      <w:r w:rsidR="00732206" w:rsidRPr="000B7CF6">
        <w:rPr>
          <w:rFonts w:eastAsia="Times New Roman" w:cstheme="minorHAnsi"/>
          <w:lang w:eastAsia="el-GR"/>
        </w:rPr>
        <w:t>z normami ISO wymienionym w pkt VII ust. 6.1 i 6.2 Komunikatu</w:t>
      </w:r>
      <w:r w:rsidRPr="00DC0151">
        <w:rPr>
          <w:rFonts w:eastAsia="Times New Roman" w:cstheme="minorHAnsi"/>
          <w:lang w:eastAsia="el-GR"/>
        </w:rPr>
        <w:t xml:space="preserve">, obejmująca zakresem usługę świadczoną na rzecz </w:t>
      </w:r>
      <w:r w:rsidR="00791002" w:rsidRPr="000B7CF6">
        <w:rPr>
          <w:rFonts w:eastAsia="Times New Roman" w:cstheme="minorHAnsi"/>
          <w:lang w:eastAsia="el-GR"/>
        </w:rPr>
        <w:t xml:space="preserve">Zakładu Ubezpieczeń </w:t>
      </w:r>
      <w:r w:rsidRPr="000B7CF6">
        <w:rPr>
          <w:rFonts w:eastAsia="Times New Roman" w:cstheme="minorHAnsi"/>
          <w:lang w:eastAsia="el-GR"/>
        </w:rPr>
        <w:t xml:space="preserve">lub dokumentacja zgodności z </w:t>
      </w:r>
      <w:r w:rsidR="00C30274" w:rsidRPr="000B7CF6">
        <w:rPr>
          <w:rFonts w:eastAsia="Times New Roman" w:cstheme="minorHAnsi"/>
          <w:lang w:eastAsia="el-GR"/>
        </w:rPr>
        <w:t xml:space="preserve"> przedmiotowymi normami </w:t>
      </w:r>
      <w:r w:rsidRPr="000B7CF6">
        <w:rPr>
          <w:rFonts w:eastAsia="Times New Roman" w:cstheme="minorHAnsi"/>
          <w:lang w:eastAsia="el-GR"/>
        </w:rPr>
        <w:t>przygotowana przez Dostawcę</w:t>
      </w:r>
      <w:r w:rsidR="00690B5A" w:rsidRPr="000B7CF6">
        <w:rPr>
          <w:rFonts w:eastAsia="Times New Roman" w:cstheme="minorHAnsi"/>
          <w:lang w:eastAsia="el-GR"/>
        </w:rPr>
        <w:t xml:space="preserve"> usług chmury obliczeniowej</w:t>
      </w:r>
      <w:r w:rsidRPr="000B7CF6">
        <w:rPr>
          <w:rFonts w:eastAsia="Times New Roman" w:cstheme="minorHAnsi"/>
          <w:lang w:eastAsia="el-GR"/>
        </w:rPr>
        <w:t>.</w:t>
      </w:r>
      <w:r w:rsidR="00CF1EC1" w:rsidRPr="000B7CF6">
        <w:rPr>
          <w:rFonts w:eastAsia="Times New Roman" w:cstheme="minorHAnsi"/>
          <w:lang w:eastAsia="el-GR"/>
        </w:rPr>
        <w:t xml:space="preserve"> </w:t>
      </w:r>
    </w:p>
    <w:p w14:paraId="3BBD64AD" w14:textId="77777777" w:rsidR="006F0A71" w:rsidRPr="0090793C" w:rsidRDefault="006F0A71">
      <w:pPr>
        <w:pStyle w:val="Nagwek4"/>
        <w:rPr>
          <w:rFonts w:cstheme="minorHAnsi"/>
        </w:rPr>
      </w:pPr>
      <w:r w:rsidRPr="0090793C">
        <w:rPr>
          <w:rFonts w:cstheme="minorHAnsi"/>
        </w:rPr>
        <w:t>Szablony</w:t>
      </w:r>
    </w:p>
    <w:p w14:paraId="6BCC17B0" w14:textId="5E7EF3CF" w:rsidR="006F0A71" w:rsidRPr="00D276DD" w:rsidRDefault="00D276DD" w:rsidP="00D276DD">
      <w:pPr>
        <w:spacing w:after="240"/>
        <w:jc w:val="both"/>
        <w:rPr>
          <w:rFonts w:cstheme="minorHAnsi"/>
          <w:spacing w:val="15"/>
          <w:lang w:eastAsia="pl-PL"/>
        </w:rPr>
      </w:pPr>
      <w:bookmarkStart w:id="81" w:name="_Hlk29548250"/>
      <w:r>
        <w:rPr>
          <w:rFonts w:cstheme="minorHAnsi"/>
          <w:lang w:eastAsia="el-GR"/>
        </w:rPr>
        <w:t xml:space="preserve">           </w:t>
      </w:r>
      <w:r w:rsidRPr="0090793C">
        <w:rPr>
          <w:rFonts w:cstheme="minorHAnsi"/>
          <w:lang w:eastAsia="el-GR"/>
        </w:rPr>
        <w:t>N/D</w:t>
      </w:r>
    </w:p>
    <w:tbl>
      <w:tblPr>
        <w:tblStyle w:val="TableGrid1"/>
        <w:tblW w:w="0" w:type="auto"/>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2"/>
      </w:tblGrid>
      <w:tr w:rsidR="006F0A71" w:rsidRPr="0090793C" w14:paraId="17281618" w14:textId="77777777" w:rsidTr="006F0A71">
        <w:trPr>
          <w:trHeight w:val="420"/>
        </w:trPr>
        <w:tc>
          <w:tcPr>
            <w:tcW w:w="9072" w:type="dxa"/>
            <w:tcBorders>
              <w:top w:val="single" w:sz="6" w:space="0" w:color="88143C" w:themeColor="accent1"/>
              <w:bottom w:val="single" w:sz="6" w:space="0" w:color="88143C" w:themeColor="accent1"/>
            </w:tcBorders>
            <w:shd w:val="clear" w:color="auto" w:fill="F2F2F2" w:themeFill="background1" w:themeFillShade="F2"/>
            <w:vAlign w:val="center"/>
          </w:tcPr>
          <w:p w14:paraId="0FB5A8C9" w14:textId="77777777" w:rsidR="006F0A71" w:rsidRPr="0090793C" w:rsidRDefault="006F0A71">
            <w:pPr>
              <w:pStyle w:val="Akapitzlist"/>
              <w:numPr>
                <w:ilvl w:val="1"/>
                <w:numId w:val="7"/>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Nadzór rekomenduje, aby CPD zlokalizowane było na terytorium państwa Europejskiego Obszaru Gospodarczego (EOG). Punkt ten stosuje się z zastrzeżeniem, że podmioty nadzorowane, które:</w:t>
            </w:r>
          </w:p>
          <w:p w14:paraId="4718E596" w14:textId="77777777" w:rsidR="006F0A71" w:rsidRPr="004C3FD0" w:rsidRDefault="006F0A71">
            <w:pPr>
              <w:pStyle w:val="Akapitzlist"/>
              <w:numPr>
                <w:ilvl w:val="2"/>
                <w:numId w:val="7"/>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 xml:space="preserve">zostały uznane stosowną decyzją za operatorów usług kluczowych w rozumieniu art. 5 ust. 2 ustawy z 5 lipca 2018 r. o krajowym systemie </w:t>
            </w:r>
            <w:proofErr w:type="spellStart"/>
            <w:r w:rsidRPr="000B7CF6">
              <w:rPr>
                <w:rFonts w:cstheme="minorHAnsi"/>
                <w:color w:val="430A1D" w:themeColor="accent1" w:themeShade="80"/>
                <w:spacing w:val="15"/>
                <w:lang w:val="pl-PL" w:eastAsia="pl-PL"/>
              </w:rPr>
              <w:t>cyberbezpieczeństwa</w:t>
            </w:r>
            <w:proofErr w:type="spellEnd"/>
            <w:r w:rsidRPr="000B7CF6">
              <w:rPr>
                <w:rFonts w:cstheme="minorHAnsi"/>
                <w:color w:val="430A1D" w:themeColor="accent1" w:themeShade="80"/>
                <w:spacing w:val="15"/>
                <w:lang w:val="pl-PL" w:eastAsia="pl-PL"/>
              </w:rPr>
              <w:t xml:space="preserve"> i którzy wykorzystują usługę chmury obliczeniowej w zakresie realizacji usługi kluczowej lub</w:t>
            </w:r>
          </w:p>
          <w:p w14:paraId="212C78AC" w14:textId="77777777" w:rsidR="006F0A71" w:rsidRPr="004C3FD0" w:rsidRDefault="006F0A71">
            <w:pPr>
              <w:pStyle w:val="Akapitzlist"/>
              <w:numPr>
                <w:ilvl w:val="2"/>
                <w:numId w:val="7"/>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są operatorami infrastruktury krytycznej w rozumieniu ustawy z 26 kwietnia 2007 r. o zarządzaniu kryzysowym i którzy wykorzystują usługę chmury obliczeniowej w zakresie realizacji zadań operowania infrastrukturą krytyczną</w:t>
            </w:r>
          </w:p>
          <w:p w14:paraId="421E1568" w14:textId="02D7722D" w:rsidR="00C43455" w:rsidRPr="00E25EEE" w:rsidRDefault="006F0A71">
            <w:pPr>
              <w:pStyle w:val="Akapitzlist"/>
              <w:ind w:left="851"/>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powinny w pierwszej kolejności wykorzystywać CPD znajdujące się na terenie Rzeczypospolitej Polskiej, o ile – w ocenie podmiotu nadzorowanego – oferowane warunki umowne, ekonomiczne, operacyjne, SLA czy funkcjonalne są nie gorsze od CPD znajdujących się poza terytorium Rzeczypospolitej Polskiej.</w:t>
            </w:r>
          </w:p>
        </w:tc>
      </w:tr>
    </w:tbl>
    <w:bookmarkEnd w:id="81"/>
    <w:p w14:paraId="77E44BFD" w14:textId="77777777" w:rsidR="006F0A71" w:rsidRPr="0090793C" w:rsidRDefault="006F0A71">
      <w:pPr>
        <w:pStyle w:val="Nagwek4"/>
        <w:rPr>
          <w:rFonts w:cstheme="minorHAnsi"/>
        </w:rPr>
      </w:pPr>
      <w:r w:rsidRPr="0090793C">
        <w:rPr>
          <w:rFonts w:cstheme="minorHAnsi"/>
        </w:rPr>
        <w:lastRenderedPageBreak/>
        <w:t>Opis wymagań</w:t>
      </w:r>
    </w:p>
    <w:p w14:paraId="50A71E81" w14:textId="0477DCBD" w:rsidR="00F92015" w:rsidRPr="0085077E" w:rsidRDefault="00F92015" w:rsidP="009C3F06">
      <w:pPr>
        <w:pStyle w:val="Akapitzlist"/>
        <w:numPr>
          <w:ilvl w:val="0"/>
          <w:numId w:val="35"/>
        </w:numPr>
        <w:jc w:val="both"/>
        <w:rPr>
          <w:rFonts w:eastAsia="Times New Roman" w:cstheme="minorHAnsi"/>
          <w:lang w:eastAsia="el-GR"/>
        </w:rPr>
      </w:pPr>
      <w:r w:rsidRPr="000B7CF6">
        <w:rPr>
          <w:rFonts w:eastAsia="Times New Roman" w:cstheme="minorHAnsi"/>
          <w:lang w:eastAsia="el-GR"/>
        </w:rPr>
        <w:t xml:space="preserve">Rekomendowany jest wybór Dostawców </w:t>
      </w:r>
      <w:r w:rsidR="00690B5A" w:rsidRPr="000B7CF6">
        <w:rPr>
          <w:rFonts w:eastAsia="Times New Roman" w:cstheme="minorHAnsi"/>
          <w:lang w:eastAsia="el-GR"/>
        </w:rPr>
        <w:t xml:space="preserve">usług chmury obliczeniowej </w:t>
      </w:r>
      <w:r w:rsidRPr="000B7CF6">
        <w:rPr>
          <w:rFonts w:eastAsia="Times New Roman" w:cstheme="minorHAnsi"/>
          <w:lang w:eastAsia="el-GR"/>
        </w:rPr>
        <w:t>oferujących CPD na terenie EOG, co nie wyklucza możliwości przetwarzania danych (informacji) przez Dostawcę</w:t>
      </w:r>
      <w:r w:rsidR="00690B5A" w:rsidRPr="000B7CF6">
        <w:rPr>
          <w:rFonts w:eastAsia="Times New Roman" w:cstheme="minorHAnsi"/>
          <w:lang w:eastAsia="el-GR"/>
        </w:rPr>
        <w:t xml:space="preserve"> usług chmury obliczeniowej </w:t>
      </w:r>
      <w:r w:rsidRPr="00D10C75">
        <w:rPr>
          <w:rFonts w:eastAsia="Times New Roman" w:cstheme="minorHAnsi"/>
          <w:lang w:eastAsia="el-GR"/>
        </w:rPr>
        <w:t xml:space="preserve"> poza EOG.</w:t>
      </w:r>
    </w:p>
    <w:p w14:paraId="364A2244" w14:textId="09B013E9" w:rsidR="00F92015" w:rsidRPr="000B7CF6" w:rsidRDefault="00F92015" w:rsidP="009C3F06">
      <w:pPr>
        <w:pStyle w:val="Akapitzlist"/>
        <w:numPr>
          <w:ilvl w:val="0"/>
          <w:numId w:val="35"/>
        </w:numPr>
        <w:jc w:val="both"/>
        <w:rPr>
          <w:rFonts w:eastAsia="Times New Roman" w:cstheme="minorHAnsi"/>
          <w:lang w:eastAsia="el-GR"/>
        </w:rPr>
      </w:pPr>
      <w:r w:rsidRPr="000B7CF6">
        <w:rPr>
          <w:rFonts w:eastAsia="Times New Roman" w:cstheme="minorHAnsi"/>
          <w:lang w:eastAsia="el-GR"/>
        </w:rPr>
        <w:t xml:space="preserve">Jeżeli usługa ma być świadczona w CPD na terenie EOG, </w:t>
      </w:r>
      <w:r w:rsidR="00C8377E" w:rsidRPr="000B7CF6">
        <w:rPr>
          <w:rFonts w:eastAsia="Times New Roman" w:cstheme="minorHAnsi"/>
          <w:lang w:eastAsia="el-GR"/>
        </w:rPr>
        <w:t>Zakład Ubezpieczeń</w:t>
      </w:r>
      <w:r w:rsidR="00177B0D" w:rsidRPr="000B7CF6">
        <w:rPr>
          <w:rFonts w:eastAsia="Times New Roman" w:cstheme="minorHAnsi"/>
          <w:lang w:eastAsia="el-GR"/>
        </w:rPr>
        <w:t xml:space="preserve"> </w:t>
      </w:r>
      <w:r w:rsidRPr="000B7CF6">
        <w:rPr>
          <w:rFonts w:eastAsia="Times New Roman" w:cstheme="minorHAnsi"/>
          <w:lang w:eastAsia="el-GR"/>
        </w:rPr>
        <w:t xml:space="preserve">korzystający z </w:t>
      </w:r>
      <w:r w:rsidR="007C1DEB" w:rsidRPr="000B7CF6">
        <w:rPr>
          <w:rFonts w:eastAsia="Times New Roman" w:cstheme="minorHAnsi"/>
          <w:lang w:eastAsia="el-GR"/>
        </w:rPr>
        <w:t>U</w:t>
      </w:r>
      <w:r w:rsidRPr="000B7CF6">
        <w:rPr>
          <w:rFonts w:eastAsia="Times New Roman" w:cstheme="minorHAnsi"/>
          <w:lang w:eastAsia="el-GR"/>
        </w:rPr>
        <w:t>sług</w:t>
      </w:r>
      <w:r w:rsidR="007C1DEB" w:rsidRPr="000B7CF6">
        <w:rPr>
          <w:rFonts w:eastAsia="Times New Roman" w:cstheme="minorHAnsi"/>
          <w:lang w:eastAsia="el-GR"/>
        </w:rPr>
        <w:t xml:space="preserve"> chmury obliczeniowej</w:t>
      </w:r>
      <w:r w:rsidRPr="000B7CF6">
        <w:rPr>
          <w:rFonts w:eastAsia="Times New Roman" w:cstheme="minorHAnsi"/>
          <w:lang w:eastAsia="el-GR"/>
        </w:rPr>
        <w:t xml:space="preserve"> globalnego Dostawcy </w:t>
      </w:r>
      <w:r w:rsidR="00690B5A" w:rsidRPr="000B7CF6">
        <w:rPr>
          <w:rFonts w:eastAsia="Times New Roman" w:cstheme="minorHAnsi"/>
          <w:lang w:eastAsia="el-GR"/>
        </w:rPr>
        <w:t xml:space="preserve">usług chmury obliczeniowej </w:t>
      </w:r>
      <w:r w:rsidRPr="00D10C75">
        <w:rPr>
          <w:rFonts w:eastAsia="Times New Roman" w:cstheme="minorHAnsi"/>
          <w:lang w:eastAsia="el-GR"/>
        </w:rPr>
        <w:t xml:space="preserve">powinien zdefiniować mechanizmy kontrolne </w:t>
      </w:r>
      <w:r w:rsidRPr="0085077E">
        <w:rPr>
          <w:rFonts w:eastAsia="Times New Roman" w:cstheme="minorHAnsi"/>
          <w:lang w:eastAsia="el-GR"/>
        </w:rPr>
        <w:t>zapewniające, że usługi, które wykorzystuje są świadczone w CPD na terenie EOG</w:t>
      </w:r>
      <w:r w:rsidR="006C7044" w:rsidRPr="00DC0151">
        <w:rPr>
          <w:rFonts w:eastAsia="Times New Roman" w:cstheme="minorHAnsi"/>
          <w:lang w:eastAsia="el-GR"/>
        </w:rPr>
        <w:t>.</w:t>
      </w:r>
    </w:p>
    <w:p w14:paraId="551157A7" w14:textId="3704D7EB" w:rsidR="00F92015" w:rsidRPr="000B7CF6" w:rsidRDefault="00F92015" w:rsidP="009C3F06">
      <w:pPr>
        <w:pStyle w:val="Akapitzlist"/>
        <w:numPr>
          <w:ilvl w:val="0"/>
          <w:numId w:val="35"/>
        </w:numPr>
        <w:jc w:val="both"/>
        <w:rPr>
          <w:rFonts w:eastAsia="Times New Roman" w:cstheme="minorHAnsi"/>
          <w:lang w:eastAsia="el-GR"/>
        </w:rPr>
      </w:pPr>
      <w:r w:rsidRPr="000B7CF6">
        <w:rPr>
          <w:rFonts w:eastAsia="Times New Roman" w:cstheme="minorHAnsi"/>
          <w:lang w:eastAsia="el-GR"/>
        </w:rPr>
        <w:t>W przypadku gdy CPD zlokalizowane jest na terenie EOG, ale usługa jest również wspierana przez personel mający dostęp do danych (informacji) zlokalizowany poza EOG, wymagane jest zapewnienie zgodności z przepisami w tym zakresie.</w:t>
      </w:r>
    </w:p>
    <w:p w14:paraId="725C4373" w14:textId="613E9E74"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58949992" w14:textId="37DD4F12" w:rsidR="006F0A71" w:rsidRPr="000B7CF6" w:rsidRDefault="006F0A71" w:rsidP="009C3F06">
      <w:pPr>
        <w:pStyle w:val="Akapitzlist"/>
        <w:numPr>
          <w:ilvl w:val="0"/>
          <w:numId w:val="36"/>
        </w:numPr>
        <w:jc w:val="both"/>
        <w:rPr>
          <w:rFonts w:eastAsia="Times New Roman" w:cstheme="minorHAnsi"/>
          <w:lang w:eastAsia="el-GR"/>
        </w:rPr>
      </w:pPr>
      <w:r w:rsidRPr="00D10C75">
        <w:rPr>
          <w:rFonts w:eastAsia="Times New Roman" w:cstheme="minorHAnsi"/>
          <w:lang w:eastAsia="el-GR"/>
        </w:rPr>
        <w:t xml:space="preserve">Jednoznaczne wskazanie lokalizacji CPD </w:t>
      </w:r>
      <w:r w:rsidR="00F51763" w:rsidRPr="000B7CF6">
        <w:rPr>
          <w:rFonts w:eastAsia="Times New Roman" w:cstheme="minorHAnsi"/>
          <w:lang w:eastAsia="el-GR"/>
        </w:rPr>
        <w:t xml:space="preserve">(co najmniej kraj, region lub miejscowość) </w:t>
      </w:r>
      <w:r w:rsidRPr="000B7CF6">
        <w:rPr>
          <w:rFonts w:eastAsia="Times New Roman" w:cstheme="minorHAnsi"/>
          <w:lang w:eastAsia="el-GR"/>
        </w:rPr>
        <w:t>wykorzystywanych w usłudze.</w:t>
      </w:r>
    </w:p>
    <w:p w14:paraId="0B7B8933" w14:textId="6DEA5191" w:rsidR="006F0A71" w:rsidRPr="00D10C75" w:rsidRDefault="006F0A71" w:rsidP="009C3F06">
      <w:pPr>
        <w:pStyle w:val="Akapitzlist"/>
        <w:numPr>
          <w:ilvl w:val="0"/>
          <w:numId w:val="36"/>
        </w:numPr>
        <w:jc w:val="both"/>
        <w:rPr>
          <w:rFonts w:eastAsia="Times New Roman" w:cstheme="minorHAnsi"/>
          <w:lang w:eastAsia="el-GR"/>
        </w:rPr>
      </w:pPr>
      <w:r w:rsidRPr="000B7CF6">
        <w:rPr>
          <w:rFonts w:eastAsia="Times New Roman" w:cstheme="minorHAnsi"/>
          <w:lang w:eastAsia="el-GR"/>
        </w:rPr>
        <w:t xml:space="preserve">W przypadku gdy uzasadniony jest wybór CPD poza </w:t>
      </w:r>
      <w:r w:rsidR="00E46380" w:rsidRPr="000B7CF6">
        <w:rPr>
          <w:rFonts w:eastAsia="Times New Roman" w:cstheme="minorHAnsi"/>
          <w:lang w:eastAsia="el-GR"/>
        </w:rPr>
        <w:t>EOG</w:t>
      </w:r>
      <w:r w:rsidRPr="000B7CF6">
        <w:rPr>
          <w:rFonts w:eastAsia="Times New Roman" w:cstheme="minorHAnsi"/>
          <w:lang w:eastAsia="el-GR"/>
        </w:rPr>
        <w:t xml:space="preserve">, udokumentowana analiza </w:t>
      </w:r>
      <w:r w:rsidR="006845FF" w:rsidRPr="000B7CF6">
        <w:rPr>
          <w:rFonts w:eastAsia="Times New Roman" w:cstheme="minorHAnsi"/>
          <w:lang w:eastAsia="el-GR"/>
        </w:rPr>
        <w:t xml:space="preserve">ryzyka </w:t>
      </w:r>
      <w:r w:rsidRPr="000B7CF6">
        <w:rPr>
          <w:rFonts w:eastAsia="Times New Roman" w:cstheme="minorHAnsi"/>
          <w:lang w:eastAsia="el-GR"/>
        </w:rPr>
        <w:t>uzasadniająca taką decyzję</w:t>
      </w:r>
      <w:r w:rsidR="00F51763" w:rsidRPr="000B7CF6">
        <w:rPr>
          <w:rFonts w:eastAsia="Times New Roman" w:cstheme="minorHAnsi"/>
          <w:lang w:eastAsia="el-GR"/>
        </w:rPr>
        <w:t>.</w:t>
      </w:r>
    </w:p>
    <w:p w14:paraId="1D4B2E3D" w14:textId="0C6D627B"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7C1DEB">
        <w:rPr>
          <w:rFonts w:cstheme="minorHAnsi"/>
        </w:rPr>
        <w:t xml:space="preserve"> USŁUG CHMURY OBLICZENIOWEJ</w:t>
      </w:r>
    </w:p>
    <w:p w14:paraId="2B3422E7" w14:textId="1C1C389F" w:rsidR="007D6174" w:rsidRPr="000B7CF6" w:rsidRDefault="007D6174" w:rsidP="009C3F06">
      <w:pPr>
        <w:pStyle w:val="Akapitzlist"/>
        <w:numPr>
          <w:ilvl w:val="0"/>
          <w:numId w:val="38"/>
        </w:numPr>
        <w:jc w:val="both"/>
        <w:rPr>
          <w:rFonts w:eastAsia="Times New Roman" w:cstheme="minorHAnsi"/>
          <w:lang w:eastAsia="el-GR"/>
        </w:rPr>
      </w:pPr>
      <w:r w:rsidRPr="00D10C75">
        <w:rPr>
          <w:rFonts w:eastAsia="Times New Roman" w:cstheme="minorHAnsi"/>
          <w:lang w:eastAsia="el-GR"/>
        </w:rPr>
        <w:t>Jednoznaczne wskazanie wszystkich lokalizacji CPD</w:t>
      </w:r>
      <w:r w:rsidRPr="0085077E">
        <w:rPr>
          <w:rFonts w:eastAsia="Times New Roman" w:cstheme="minorHAnsi"/>
          <w:lang w:eastAsia="el-GR"/>
        </w:rPr>
        <w:t xml:space="preserve"> </w:t>
      </w:r>
      <w:r w:rsidR="005D057E" w:rsidRPr="000B7CF6">
        <w:rPr>
          <w:rFonts w:eastAsia="Times New Roman" w:cstheme="minorHAnsi"/>
          <w:lang w:eastAsia="el-GR"/>
        </w:rPr>
        <w:t xml:space="preserve">(co najmniej kraj, region lub miejscowość) </w:t>
      </w:r>
      <w:r w:rsidRPr="000B7CF6">
        <w:rPr>
          <w:rFonts w:eastAsia="Times New Roman" w:cstheme="minorHAnsi"/>
          <w:lang w:eastAsia="el-GR"/>
        </w:rPr>
        <w:t>wykorzystywanych w poszczególnych usługach (w formie oświadczenia Dostawcy).</w:t>
      </w:r>
    </w:p>
    <w:p w14:paraId="063A3284" w14:textId="77777777" w:rsidR="006F0A71" w:rsidRPr="0090793C" w:rsidRDefault="006F0A71">
      <w:pPr>
        <w:pStyle w:val="Nagwek4"/>
        <w:rPr>
          <w:rFonts w:cstheme="minorHAnsi"/>
        </w:rPr>
      </w:pPr>
      <w:r w:rsidRPr="0090793C">
        <w:rPr>
          <w:rFonts w:cstheme="minorHAnsi"/>
        </w:rPr>
        <w:t>Szablony</w:t>
      </w:r>
    </w:p>
    <w:p w14:paraId="7073E261" w14:textId="7D579B23" w:rsidR="006F0A71" w:rsidRDefault="006F0A71">
      <w:pPr>
        <w:jc w:val="both"/>
        <w:rPr>
          <w:rFonts w:cstheme="minorHAnsi"/>
          <w:lang w:eastAsia="el-GR"/>
        </w:rPr>
      </w:pPr>
      <w:r w:rsidRPr="0090793C">
        <w:rPr>
          <w:rFonts w:cstheme="minorHAnsi"/>
          <w:lang w:eastAsia="el-GR"/>
        </w:rPr>
        <w:tab/>
      </w:r>
      <w:bookmarkStart w:id="82" w:name="_Hlk57643752"/>
      <w:r w:rsidRPr="0090793C">
        <w:rPr>
          <w:rFonts w:cstheme="minorHAnsi"/>
          <w:lang w:eastAsia="el-GR"/>
        </w:rPr>
        <w:t>N/D</w:t>
      </w:r>
      <w:bookmarkEnd w:id="82"/>
    </w:p>
    <w:p w14:paraId="5F8D40F3" w14:textId="77777777" w:rsidR="000811AD" w:rsidRPr="0090793C" w:rsidRDefault="000811AD" w:rsidP="00E25EEE">
      <w:pPr>
        <w:jc w:val="both"/>
        <w:rPr>
          <w:rFonts w:cstheme="minorHAnsi"/>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682210D7"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28C0A76A" w14:textId="77777777" w:rsidR="006F0A71" w:rsidRPr="0090793C" w:rsidRDefault="006F0A71">
            <w:pPr>
              <w:pStyle w:val="Akapitzlist"/>
              <w:numPr>
                <w:ilvl w:val="1"/>
                <w:numId w:val="7"/>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Dostawca usług chmury obliczeniowej zapewnia w swoim postępowaniu udokumentowaną zasadę ochrony przetwarzanych przez podmiot nadzorowany informacji przed nieautoryzowanym dostępem lub użyciem przez swoich pracowników lub poddostawców poprzez co najmniej:</w:t>
            </w:r>
          </w:p>
          <w:p w14:paraId="7E7F66F3" w14:textId="77777777" w:rsidR="00250409" w:rsidRPr="0090793C" w:rsidRDefault="00250409" w:rsidP="00250409">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domyślną zasadę braku dostępu do przetwarzanych informacji podmiotu nadzorowanego;</w:t>
            </w:r>
          </w:p>
          <w:p w14:paraId="789D6525" w14:textId="77777777" w:rsidR="00250409" w:rsidRPr="0090793C" w:rsidRDefault="00250409" w:rsidP="00250409">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domyślną zasadę braku konta administracyjnego lub użytkownika na maszynach wirtualnych podmiotu nadzorowanego lub w innych uruchamianych usługach chmury obliczeniowej;</w:t>
            </w:r>
          </w:p>
          <w:p w14:paraId="493E39CC" w14:textId="598EE208" w:rsidR="00250409" w:rsidRPr="0090793C" w:rsidRDefault="00250409" w:rsidP="00250409">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zasadę „minimum koniecznego” dla uprawnień serwisowych nadawanych wyłącznie w sytuacji konieczności wykonania czynności wymaganych przez podmiot nadzorowany (w tym również usunięcia usterek) oraz na czas ich trwania, przy czym realizacja czynności poprzedzona jest zleceniem podmiotu nadzorowanego, a cały proces obsługi i wykonania czynności jest logowany. Obowiązujące w tym zakresie procedury obsługi mogą być dodatkowo potwierdzone stosownym certyfikatem (np. SOC</w:t>
            </w:r>
            <w:r w:rsidR="001B3CA0">
              <w:rPr>
                <w:rStyle w:val="Odwoanieprzypisudolnego"/>
                <w:rFonts w:cstheme="minorHAnsi"/>
                <w:color w:val="430A1D" w:themeColor="accent1" w:themeShade="7F"/>
                <w:spacing w:val="15"/>
                <w:lang w:val="pl-PL" w:eastAsia="pl-PL"/>
              </w:rPr>
              <w:footnoteReference w:id="7"/>
            </w:r>
            <w:r w:rsidRPr="0090793C">
              <w:rPr>
                <w:rFonts w:cstheme="minorHAnsi"/>
                <w:color w:val="430A1D" w:themeColor="accent1" w:themeShade="7F"/>
                <w:spacing w:val="15"/>
                <w:lang w:val="pl-PL" w:eastAsia="pl-PL"/>
              </w:rPr>
              <w:t xml:space="preserve"> 2 </w:t>
            </w:r>
            <w:proofErr w:type="spellStart"/>
            <w:r w:rsidRPr="0090793C">
              <w:rPr>
                <w:rFonts w:cstheme="minorHAnsi"/>
                <w:color w:val="430A1D" w:themeColor="accent1" w:themeShade="7F"/>
                <w:spacing w:val="15"/>
                <w:lang w:val="pl-PL" w:eastAsia="pl-PL"/>
              </w:rPr>
              <w:t>Type</w:t>
            </w:r>
            <w:proofErr w:type="spellEnd"/>
            <w:r w:rsidRPr="0090793C">
              <w:rPr>
                <w:rFonts w:cstheme="minorHAnsi"/>
                <w:color w:val="430A1D" w:themeColor="accent1" w:themeShade="7F"/>
                <w:spacing w:val="15"/>
                <w:lang w:val="pl-PL" w:eastAsia="pl-PL"/>
              </w:rPr>
              <w:t xml:space="preserve"> 2) wydanym przez niezależną jednostkę certyfikującą akredytowaną w europejskim systemie akredytacji;</w:t>
            </w:r>
          </w:p>
          <w:p w14:paraId="5517D3B8" w14:textId="77777777" w:rsidR="00250409" w:rsidRDefault="00250409" w:rsidP="00250409">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udostępnienie wytycznych, wzorcowych konfiguracji, opisów zasad, itp., które w jednoznaczny sposób definiują separację przetwarzania oraz wskazują na metody weryfikacji poprawności konfiguracji;</w:t>
            </w:r>
          </w:p>
          <w:p w14:paraId="51A954AB" w14:textId="09DFAA3A" w:rsidR="00F47CF0" w:rsidRPr="00E25EEE" w:rsidRDefault="00250409">
            <w:pPr>
              <w:pStyle w:val="Akapitzlist"/>
              <w:numPr>
                <w:ilvl w:val="2"/>
                <w:numId w:val="7"/>
              </w:numPr>
              <w:jc w:val="both"/>
              <w:rPr>
                <w:rFonts w:cstheme="minorHAnsi"/>
                <w:color w:val="430A1D" w:themeColor="accent1" w:themeShade="7F"/>
                <w:spacing w:val="15"/>
                <w:lang w:val="pl-PL" w:eastAsia="pl-PL"/>
              </w:rPr>
            </w:pPr>
            <w:r w:rsidRPr="000B7CF6">
              <w:rPr>
                <w:rFonts w:cstheme="minorHAnsi"/>
                <w:color w:val="430A1D" w:themeColor="accent1" w:themeShade="80"/>
                <w:spacing w:val="15"/>
                <w:lang w:val="pl-PL" w:eastAsia="pl-PL"/>
              </w:rPr>
              <w:t xml:space="preserve">domyślne uruchamianie nowego środowiska (lub usługi chmury obliczeniowej) separowanego od innych </w:t>
            </w:r>
            <w:proofErr w:type="spellStart"/>
            <w:r w:rsidRPr="000B7CF6">
              <w:rPr>
                <w:rFonts w:cstheme="minorHAnsi"/>
                <w:color w:val="430A1D" w:themeColor="accent1" w:themeShade="80"/>
                <w:spacing w:val="15"/>
                <w:lang w:val="pl-PL" w:eastAsia="pl-PL"/>
              </w:rPr>
              <w:t>tenantów</w:t>
            </w:r>
            <w:proofErr w:type="spellEnd"/>
            <w:r w:rsidRPr="000B7CF6">
              <w:rPr>
                <w:rFonts w:cstheme="minorHAnsi"/>
                <w:color w:val="430A1D" w:themeColor="accent1" w:themeShade="80"/>
                <w:spacing w:val="15"/>
                <w:lang w:val="pl-PL" w:eastAsia="pl-PL"/>
              </w:rPr>
              <w:t>, z ustawieniami „</w:t>
            </w:r>
            <w:proofErr w:type="spellStart"/>
            <w:r w:rsidRPr="000B7CF6">
              <w:rPr>
                <w:rFonts w:cstheme="minorHAnsi"/>
                <w:color w:val="430A1D" w:themeColor="accent1" w:themeShade="80"/>
                <w:spacing w:val="15"/>
                <w:lang w:val="pl-PL" w:eastAsia="pl-PL"/>
              </w:rPr>
              <w:t>secure</w:t>
            </w:r>
            <w:proofErr w:type="spellEnd"/>
            <w:r w:rsidRPr="000B7CF6">
              <w:rPr>
                <w:rFonts w:cstheme="minorHAnsi"/>
                <w:color w:val="430A1D" w:themeColor="accent1" w:themeShade="80"/>
                <w:spacing w:val="15"/>
                <w:lang w:val="pl-PL" w:eastAsia="pl-PL"/>
              </w:rPr>
              <w:t>-by-</w:t>
            </w:r>
            <w:proofErr w:type="spellStart"/>
            <w:r w:rsidRPr="000B7CF6">
              <w:rPr>
                <w:rFonts w:cstheme="minorHAnsi"/>
                <w:color w:val="430A1D" w:themeColor="accent1" w:themeShade="80"/>
                <w:spacing w:val="15"/>
                <w:lang w:val="pl-PL" w:eastAsia="pl-PL"/>
              </w:rPr>
              <w:t>default</w:t>
            </w:r>
            <w:proofErr w:type="spellEnd"/>
            <w:r w:rsidRPr="000B7CF6">
              <w:rPr>
                <w:rFonts w:cstheme="minorHAnsi"/>
                <w:color w:val="430A1D" w:themeColor="accent1" w:themeShade="80"/>
                <w:spacing w:val="15"/>
                <w:lang w:val="pl-PL" w:eastAsia="pl-PL"/>
              </w:rPr>
              <w:t>”</w:t>
            </w:r>
            <w:r w:rsidR="00AD49DE">
              <w:rPr>
                <w:rStyle w:val="Odwoanieprzypisudolnego"/>
                <w:rFonts w:cstheme="minorHAnsi"/>
                <w:color w:val="430A1D" w:themeColor="accent1" w:themeShade="80"/>
                <w:spacing w:val="15"/>
                <w:lang w:val="pl-PL" w:eastAsia="pl-PL"/>
              </w:rPr>
              <w:footnoteReference w:id="8"/>
            </w:r>
            <w:r w:rsidRPr="000B7CF6">
              <w:rPr>
                <w:rFonts w:cstheme="minorHAnsi"/>
                <w:color w:val="430A1D" w:themeColor="accent1" w:themeShade="80"/>
                <w:spacing w:val="15"/>
                <w:lang w:val="pl-PL" w:eastAsia="pl-PL"/>
              </w:rPr>
              <w:t>.</w:t>
            </w:r>
          </w:p>
        </w:tc>
      </w:tr>
    </w:tbl>
    <w:p w14:paraId="7DECF772" w14:textId="77777777" w:rsidR="006F0A71" w:rsidRPr="0090793C" w:rsidRDefault="006F0A71">
      <w:pPr>
        <w:pStyle w:val="Nagwek4"/>
        <w:rPr>
          <w:rFonts w:cstheme="minorHAnsi"/>
        </w:rPr>
      </w:pPr>
      <w:r w:rsidRPr="0090793C">
        <w:rPr>
          <w:rFonts w:cstheme="minorHAnsi"/>
        </w:rPr>
        <w:t>Opis wymagań</w:t>
      </w:r>
    </w:p>
    <w:p w14:paraId="06DDCD79" w14:textId="62A517A5" w:rsidR="006F0A71" w:rsidRPr="0085077E" w:rsidRDefault="00CB494C" w:rsidP="009C3F06">
      <w:pPr>
        <w:pStyle w:val="Akapitzlist"/>
        <w:numPr>
          <w:ilvl w:val="0"/>
          <w:numId w:val="37"/>
        </w:numPr>
        <w:jc w:val="both"/>
        <w:rPr>
          <w:rFonts w:eastAsia="Times New Roman" w:cstheme="minorHAnsi"/>
          <w:lang w:eastAsia="el-GR"/>
        </w:rPr>
      </w:pPr>
      <w:r w:rsidRPr="00D10C75">
        <w:rPr>
          <w:rFonts w:eastAsia="Times New Roman" w:cstheme="minorHAnsi"/>
          <w:lang w:eastAsia="el-GR"/>
        </w:rPr>
        <w:lastRenderedPageBreak/>
        <w:t xml:space="preserve">Zakład Ubezpieczeń </w:t>
      </w:r>
      <w:r w:rsidR="000D11AF" w:rsidRPr="0085077E">
        <w:rPr>
          <w:rFonts w:eastAsia="Times New Roman" w:cstheme="minorHAnsi"/>
          <w:lang w:eastAsia="el-GR"/>
        </w:rPr>
        <w:t xml:space="preserve"> może wymagać od D</w:t>
      </w:r>
      <w:r w:rsidR="006F0A71" w:rsidRPr="00DC0151">
        <w:rPr>
          <w:rFonts w:eastAsia="Times New Roman" w:cstheme="minorHAnsi"/>
          <w:lang w:eastAsia="el-GR"/>
        </w:rPr>
        <w:t>ostawc</w:t>
      </w:r>
      <w:r w:rsidR="000D11AF" w:rsidRPr="000B7CF6">
        <w:rPr>
          <w:rFonts w:eastAsia="Times New Roman" w:cstheme="minorHAnsi"/>
          <w:lang w:eastAsia="el-GR"/>
        </w:rPr>
        <w:t>y</w:t>
      </w:r>
      <w:r w:rsidR="006F0A71" w:rsidRPr="000B7CF6">
        <w:rPr>
          <w:rFonts w:eastAsia="Times New Roman" w:cstheme="minorHAnsi"/>
          <w:lang w:eastAsia="el-GR"/>
        </w:rPr>
        <w:t xml:space="preserve"> </w:t>
      </w:r>
      <w:r w:rsidR="00690B5A" w:rsidRPr="000B7CF6">
        <w:rPr>
          <w:rFonts w:eastAsia="Times New Roman" w:cstheme="minorHAnsi"/>
          <w:lang w:eastAsia="el-GR"/>
        </w:rPr>
        <w:t xml:space="preserve">usług chmury obliczeniowej </w:t>
      </w:r>
      <w:r w:rsidR="00E46380" w:rsidRPr="00D10C75">
        <w:rPr>
          <w:rFonts w:eastAsia="Times New Roman" w:cstheme="minorHAnsi"/>
          <w:lang w:eastAsia="el-GR"/>
        </w:rPr>
        <w:t>przedstawi</w:t>
      </w:r>
      <w:r w:rsidR="000D11AF" w:rsidRPr="0085077E">
        <w:rPr>
          <w:rFonts w:eastAsia="Times New Roman" w:cstheme="minorHAnsi"/>
          <w:lang w:eastAsia="el-GR"/>
        </w:rPr>
        <w:t>enia</w:t>
      </w:r>
      <w:r w:rsidR="00E46380" w:rsidRPr="00DC0151">
        <w:rPr>
          <w:rFonts w:eastAsia="Times New Roman" w:cstheme="minorHAnsi"/>
          <w:lang w:eastAsia="el-GR"/>
        </w:rPr>
        <w:t xml:space="preserve"> </w:t>
      </w:r>
      <w:r w:rsidR="006F0A71" w:rsidRPr="000B7CF6">
        <w:rPr>
          <w:rFonts w:eastAsia="Times New Roman" w:cstheme="minorHAnsi"/>
          <w:lang w:eastAsia="el-GR"/>
        </w:rPr>
        <w:t>mechanizm</w:t>
      </w:r>
      <w:r w:rsidR="000D11AF" w:rsidRPr="000B7CF6">
        <w:rPr>
          <w:rFonts w:eastAsia="Times New Roman" w:cstheme="minorHAnsi"/>
          <w:lang w:eastAsia="el-GR"/>
        </w:rPr>
        <w:t>u</w:t>
      </w:r>
      <w:r w:rsidR="006F0A71" w:rsidRPr="000B7CF6">
        <w:rPr>
          <w:rFonts w:eastAsia="Times New Roman" w:cstheme="minorHAnsi"/>
          <w:lang w:eastAsia="el-GR"/>
        </w:rPr>
        <w:t xml:space="preserve"> kontroli dostępu do danych (informacji) przetwarzanych w Usłudze chmury obliczeniowej, w tym dla pracowników (współpracowników) i poddostawców</w:t>
      </w:r>
      <w:r w:rsidR="000D11AF" w:rsidRPr="000B7CF6">
        <w:rPr>
          <w:rFonts w:eastAsia="Times New Roman" w:cstheme="minorHAnsi"/>
          <w:lang w:eastAsia="el-GR"/>
        </w:rPr>
        <w:t xml:space="preserve"> Dostawcy</w:t>
      </w:r>
      <w:r w:rsidR="00690B5A" w:rsidRPr="000B7CF6">
        <w:rPr>
          <w:rFonts w:eastAsia="Times New Roman" w:cstheme="minorHAnsi"/>
          <w:lang w:eastAsia="el-GR"/>
        </w:rPr>
        <w:t xml:space="preserve"> usług chmury obliczeniowej</w:t>
      </w:r>
      <w:r w:rsidR="006F0A71" w:rsidRPr="00D10C75">
        <w:rPr>
          <w:rFonts w:eastAsia="Times New Roman" w:cstheme="minorHAnsi"/>
          <w:lang w:eastAsia="el-GR"/>
        </w:rPr>
        <w:t>.</w:t>
      </w:r>
    </w:p>
    <w:p w14:paraId="06205495" w14:textId="2BFC10A0" w:rsidR="006F0A71" w:rsidRPr="0085077E" w:rsidRDefault="000D11AF" w:rsidP="009C3F06">
      <w:pPr>
        <w:pStyle w:val="Akapitzlist"/>
        <w:numPr>
          <w:ilvl w:val="0"/>
          <w:numId w:val="37"/>
        </w:numPr>
        <w:jc w:val="both"/>
        <w:rPr>
          <w:rFonts w:eastAsia="Times New Roman" w:cstheme="minorHAnsi"/>
          <w:lang w:eastAsia="el-GR"/>
        </w:rPr>
      </w:pPr>
      <w:r w:rsidRPr="00DC0151">
        <w:rPr>
          <w:rFonts w:eastAsia="Times New Roman" w:cstheme="minorHAnsi"/>
          <w:lang w:eastAsia="el-GR"/>
        </w:rPr>
        <w:t xml:space="preserve">W zależności od </w:t>
      </w:r>
      <w:r w:rsidR="00F4640A" w:rsidRPr="000B7CF6">
        <w:rPr>
          <w:rFonts w:eastAsia="Times New Roman" w:cstheme="minorHAnsi"/>
          <w:lang w:eastAsia="el-GR"/>
        </w:rPr>
        <w:t xml:space="preserve">Modelu usługi chmury obliczeniowej </w:t>
      </w:r>
      <w:r w:rsidR="00321884" w:rsidRPr="000B7CF6">
        <w:rPr>
          <w:rFonts w:eastAsia="Times New Roman" w:cstheme="minorHAnsi"/>
          <w:lang w:eastAsia="el-GR"/>
        </w:rPr>
        <w:t xml:space="preserve">i w miarę </w:t>
      </w:r>
      <w:r w:rsidR="005B3A8C" w:rsidRPr="000B7CF6">
        <w:rPr>
          <w:rFonts w:eastAsia="Times New Roman" w:cstheme="minorHAnsi"/>
          <w:lang w:eastAsia="el-GR"/>
        </w:rPr>
        <w:t>możliwości technicznych</w:t>
      </w:r>
      <w:r w:rsidRPr="000B7CF6">
        <w:rPr>
          <w:rFonts w:eastAsia="Times New Roman" w:cstheme="minorHAnsi"/>
          <w:lang w:eastAsia="el-GR"/>
        </w:rPr>
        <w:t xml:space="preserve"> </w:t>
      </w:r>
      <w:r w:rsidR="006F0A71" w:rsidRPr="000B7CF6">
        <w:rPr>
          <w:rFonts w:eastAsia="Times New Roman" w:cstheme="minorHAnsi"/>
          <w:lang w:eastAsia="el-GR"/>
        </w:rPr>
        <w:t xml:space="preserve">Dostawca </w:t>
      </w:r>
      <w:r w:rsidR="005B2BCA" w:rsidRPr="000B7CF6">
        <w:rPr>
          <w:rFonts w:eastAsia="Times New Roman" w:cstheme="minorHAnsi"/>
          <w:lang w:eastAsia="el-GR"/>
        </w:rPr>
        <w:t xml:space="preserve">usług chmury obliczeniowej </w:t>
      </w:r>
      <w:r w:rsidR="006F0A71" w:rsidRPr="00D10C75">
        <w:rPr>
          <w:rFonts w:eastAsia="Times New Roman" w:cstheme="minorHAnsi"/>
          <w:lang w:eastAsia="el-GR"/>
        </w:rPr>
        <w:t xml:space="preserve">nie powinien mieć stałego dostępu do danych </w:t>
      </w:r>
      <w:r w:rsidR="006F0A71" w:rsidRPr="0085077E">
        <w:rPr>
          <w:rFonts w:eastAsia="Times New Roman" w:cstheme="minorHAnsi"/>
          <w:lang w:eastAsia="el-GR"/>
        </w:rPr>
        <w:t xml:space="preserve">(informacji) </w:t>
      </w:r>
      <w:r w:rsidR="006F0A71" w:rsidRPr="00DC0151">
        <w:rPr>
          <w:rFonts w:eastAsia="Times New Roman" w:cstheme="minorHAnsi"/>
          <w:lang w:eastAsia="el-GR"/>
        </w:rPr>
        <w:t>ani dostępu administracyjnego, serwisowego etc. na poziomie serwerów, baz danych, aplikacji czy urządzeń</w:t>
      </w:r>
      <w:r w:rsidR="006F0A71" w:rsidRPr="00D10C75">
        <w:rPr>
          <w:rFonts w:eastAsia="Times New Roman" w:cstheme="minorHAnsi"/>
          <w:lang w:eastAsia="el-GR"/>
        </w:rPr>
        <w:t xml:space="preserve">. </w:t>
      </w:r>
    </w:p>
    <w:p w14:paraId="01790011" w14:textId="242CDEA5" w:rsidR="006F0A71" w:rsidRPr="000B7CF6" w:rsidRDefault="00CB494C" w:rsidP="009C3F06">
      <w:pPr>
        <w:pStyle w:val="Akapitzlist"/>
        <w:numPr>
          <w:ilvl w:val="0"/>
          <w:numId w:val="37"/>
        </w:numPr>
        <w:jc w:val="both"/>
        <w:rPr>
          <w:rFonts w:eastAsia="Times New Roman" w:cstheme="minorHAnsi"/>
          <w:lang w:eastAsia="el-GR"/>
        </w:rPr>
      </w:pPr>
      <w:r w:rsidRPr="00DC0151">
        <w:rPr>
          <w:rFonts w:eastAsia="Times New Roman" w:cstheme="minorHAnsi"/>
          <w:lang w:eastAsia="el-GR"/>
        </w:rPr>
        <w:t xml:space="preserve">Zakład Ubezpieczeń </w:t>
      </w:r>
      <w:r w:rsidR="000D11AF" w:rsidRPr="000B7CF6">
        <w:rPr>
          <w:rFonts w:eastAsia="Times New Roman" w:cstheme="minorHAnsi"/>
          <w:lang w:eastAsia="el-GR"/>
        </w:rPr>
        <w:t xml:space="preserve"> może wymagać od Dostawcy </w:t>
      </w:r>
      <w:r w:rsidR="005B2BCA" w:rsidRPr="000B7CF6">
        <w:rPr>
          <w:rFonts w:eastAsia="Times New Roman" w:cstheme="minorHAnsi"/>
          <w:lang w:eastAsia="el-GR"/>
        </w:rPr>
        <w:t xml:space="preserve">usług chmury obliczeniowej </w:t>
      </w:r>
      <w:r w:rsidR="006F0A71" w:rsidRPr="00D10C75">
        <w:rPr>
          <w:rFonts w:eastAsia="Times New Roman" w:cstheme="minorHAnsi"/>
          <w:lang w:eastAsia="el-GR"/>
        </w:rPr>
        <w:t>przekaza</w:t>
      </w:r>
      <w:r w:rsidR="000D11AF" w:rsidRPr="0085077E">
        <w:rPr>
          <w:rFonts w:eastAsia="Times New Roman" w:cstheme="minorHAnsi"/>
          <w:lang w:eastAsia="el-GR"/>
        </w:rPr>
        <w:t>nia</w:t>
      </w:r>
      <w:r w:rsidR="006F0A71" w:rsidRPr="00DC0151">
        <w:rPr>
          <w:rFonts w:eastAsia="Times New Roman" w:cstheme="minorHAnsi"/>
          <w:lang w:eastAsia="el-GR"/>
        </w:rPr>
        <w:t xml:space="preserve"> dokumentacj</w:t>
      </w:r>
      <w:r w:rsidR="000D11AF" w:rsidRPr="000B7CF6">
        <w:rPr>
          <w:rFonts w:eastAsia="Times New Roman" w:cstheme="minorHAnsi"/>
          <w:lang w:eastAsia="el-GR"/>
        </w:rPr>
        <w:t>i</w:t>
      </w:r>
      <w:r w:rsidR="006F0A71" w:rsidRPr="000B7CF6">
        <w:rPr>
          <w:rFonts w:eastAsia="Times New Roman" w:cstheme="minorHAnsi"/>
          <w:lang w:eastAsia="el-GR"/>
        </w:rPr>
        <w:t xml:space="preserve"> potwierdzając</w:t>
      </w:r>
      <w:r w:rsidR="000D11AF" w:rsidRPr="000B7CF6">
        <w:rPr>
          <w:rFonts w:eastAsia="Times New Roman" w:cstheme="minorHAnsi"/>
          <w:lang w:eastAsia="el-GR"/>
        </w:rPr>
        <w:t xml:space="preserve">ej </w:t>
      </w:r>
      <w:r w:rsidR="006F0A71" w:rsidRPr="000B7CF6">
        <w:rPr>
          <w:rFonts w:eastAsia="Times New Roman" w:cstheme="minorHAnsi"/>
          <w:lang w:eastAsia="el-GR"/>
        </w:rPr>
        <w:t xml:space="preserve">separację </w:t>
      </w:r>
      <w:proofErr w:type="spellStart"/>
      <w:r w:rsidR="006F0A71" w:rsidRPr="000B7CF6">
        <w:rPr>
          <w:rFonts w:eastAsia="Times New Roman" w:cstheme="minorHAnsi"/>
          <w:lang w:eastAsia="el-GR"/>
        </w:rPr>
        <w:t>tenantów</w:t>
      </w:r>
      <w:proofErr w:type="spellEnd"/>
      <w:r w:rsidR="001155FE" w:rsidRPr="000B7CF6">
        <w:rPr>
          <w:rFonts w:eastAsia="Times New Roman" w:cstheme="minorHAnsi"/>
          <w:lang w:eastAsia="el-GR"/>
        </w:rPr>
        <w:t xml:space="preserve">, </w:t>
      </w:r>
      <w:r w:rsidR="006F0A71" w:rsidRPr="000B7CF6">
        <w:rPr>
          <w:rFonts w:eastAsia="Times New Roman" w:cstheme="minorHAnsi"/>
          <w:lang w:eastAsia="el-GR"/>
        </w:rPr>
        <w:t>dokumentacj</w:t>
      </w:r>
      <w:r w:rsidR="000D11AF" w:rsidRPr="000B7CF6">
        <w:rPr>
          <w:rFonts w:eastAsia="Times New Roman" w:cstheme="minorHAnsi"/>
          <w:lang w:eastAsia="el-GR"/>
        </w:rPr>
        <w:t>i</w:t>
      </w:r>
      <w:r w:rsidR="006F0A71" w:rsidRPr="000B7CF6">
        <w:rPr>
          <w:rFonts w:eastAsia="Times New Roman" w:cstheme="minorHAnsi"/>
          <w:lang w:eastAsia="el-GR"/>
        </w:rPr>
        <w:t xml:space="preserve"> mechanizmów zapewniających poprawność separacji</w:t>
      </w:r>
      <w:r w:rsidR="001155FE" w:rsidRPr="000B7CF6">
        <w:rPr>
          <w:rFonts w:eastAsia="Times New Roman" w:cstheme="minorHAnsi"/>
          <w:lang w:eastAsia="el-GR"/>
        </w:rPr>
        <w:t xml:space="preserve"> lub oświadczenia stosowania takich mechanizmów.</w:t>
      </w:r>
    </w:p>
    <w:p w14:paraId="1A042C66" w14:textId="77777777" w:rsidR="006F0A71" w:rsidRPr="000B7CF6" w:rsidRDefault="006F0A71" w:rsidP="009C3F06">
      <w:pPr>
        <w:pStyle w:val="Akapitzlist"/>
        <w:numPr>
          <w:ilvl w:val="0"/>
          <w:numId w:val="37"/>
        </w:numPr>
        <w:jc w:val="both"/>
        <w:rPr>
          <w:rFonts w:eastAsia="Times New Roman" w:cstheme="minorHAnsi"/>
          <w:lang w:eastAsia="el-GR"/>
        </w:rPr>
      </w:pPr>
      <w:r w:rsidRPr="000B7CF6">
        <w:rPr>
          <w:rFonts w:eastAsia="Times New Roman" w:cstheme="minorHAnsi"/>
          <w:lang w:eastAsia="el-GR"/>
        </w:rPr>
        <w:t>Nowo uruchamiane usługi powinny być domyślnie odseparowane (od momentu uruchomienia) i skonfigurowane zgodnie z najlepszymi praktykami bezpieczeństwa (</w:t>
      </w:r>
      <w:proofErr w:type="spellStart"/>
      <w:r w:rsidRPr="000B7CF6">
        <w:rPr>
          <w:rFonts w:eastAsia="Times New Roman" w:cstheme="minorHAnsi"/>
          <w:lang w:eastAsia="el-GR"/>
        </w:rPr>
        <w:t>hardening</w:t>
      </w:r>
      <w:proofErr w:type="spellEnd"/>
      <w:r w:rsidRPr="000B7CF6">
        <w:rPr>
          <w:rFonts w:eastAsia="Times New Roman" w:cstheme="minorHAnsi"/>
          <w:lang w:eastAsia="el-GR"/>
        </w:rPr>
        <w:t>).</w:t>
      </w:r>
    </w:p>
    <w:p w14:paraId="2D27FC94" w14:textId="323F9C4C"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3F40DF18" w14:textId="703BA0F1" w:rsidR="006F0A71" w:rsidRPr="0085077E" w:rsidRDefault="001155FE" w:rsidP="009C3F06">
      <w:pPr>
        <w:pStyle w:val="Akapitzlist"/>
        <w:numPr>
          <w:ilvl w:val="0"/>
          <w:numId w:val="39"/>
        </w:numPr>
        <w:jc w:val="both"/>
        <w:rPr>
          <w:rFonts w:eastAsia="Times New Roman" w:cstheme="minorHAnsi"/>
          <w:lang w:eastAsia="el-GR"/>
        </w:rPr>
      </w:pPr>
      <w:r w:rsidRPr="00D10C75">
        <w:rPr>
          <w:rFonts w:eastAsia="Times New Roman" w:cstheme="minorHAnsi"/>
          <w:lang w:eastAsia="el-GR"/>
        </w:rPr>
        <w:t xml:space="preserve">Potwierdzenie stosowania w/w mechanizmów w postaci dokumentacji technologicznej lub </w:t>
      </w:r>
      <w:r w:rsidRPr="0085077E">
        <w:rPr>
          <w:rFonts w:eastAsia="Times New Roman" w:cstheme="minorHAnsi"/>
          <w:lang w:eastAsia="el-GR"/>
        </w:rPr>
        <w:t>oświadczeń Dostawcy</w:t>
      </w:r>
      <w:r w:rsidR="005B2BCA" w:rsidRPr="00DC0151">
        <w:rPr>
          <w:rFonts w:eastAsia="Times New Roman" w:cstheme="minorHAnsi"/>
          <w:lang w:eastAsia="el-GR"/>
        </w:rPr>
        <w:t xml:space="preserve"> </w:t>
      </w:r>
      <w:r w:rsidR="005B2BCA" w:rsidRPr="000B7CF6">
        <w:rPr>
          <w:rFonts w:eastAsia="Times New Roman" w:cstheme="minorHAnsi"/>
          <w:lang w:eastAsia="el-GR"/>
        </w:rPr>
        <w:t>usług chmury obliczeniowej</w:t>
      </w:r>
      <w:r w:rsidRPr="00D10C75">
        <w:rPr>
          <w:rFonts w:eastAsia="Times New Roman" w:cstheme="minorHAnsi"/>
          <w:lang w:eastAsia="el-GR"/>
        </w:rPr>
        <w:t>.</w:t>
      </w:r>
    </w:p>
    <w:p w14:paraId="36BB7AF4" w14:textId="5B67BA0F"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7C1DEB">
        <w:rPr>
          <w:rFonts w:cstheme="minorHAnsi"/>
        </w:rPr>
        <w:t xml:space="preserve"> USŁUG CHMURY OBLICZENIOWEJ</w:t>
      </w:r>
    </w:p>
    <w:p w14:paraId="27FCD09D" w14:textId="28DBEDF4" w:rsidR="001155FE" w:rsidRPr="0085077E" w:rsidRDefault="001155FE" w:rsidP="009C3F06">
      <w:pPr>
        <w:pStyle w:val="Akapitzlist"/>
        <w:numPr>
          <w:ilvl w:val="0"/>
          <w:numId w:val="65"/>
        </w:numPr>
        <w:jc w:val="both"/>
        <w:rPr>
          <w:rFonts w:eastAsia="Times New Roman" w:cstheme="minorHAnsi"/>
          <w:lang w:eastAsia="el-GR"/>
        </w:rPr>
      </w:pPr>
      <w:r w:rsidRPr="00D10C75">
        <w:rPr>
          <w:rFonts w:eastAsia="Times New Roman" w:cstheme="minorHAnsi"/>
          <w:lang w:eastAsia="el-GR"/>
        </w:rPr>
        <w:t>Potwierdzenie stosowania w/w mechanizmów w postaci dokumentacji technologicznej lub oświadczeń.</w:t>
      </w:r>
    </w:p>
    <w:p w14:paraId="394D3548" w14:textId="77777777" w:rsidR="006F0A71" w:rsidRPr="0090793C" w:rsidRDefault="006F0A71">
      <w:pPr>
        <w:pStyle w:val="Nagwek4"/>
        <w:rPr>
          <w:rFonts w:cstheme="minorHAnsi"/>
        </w:rPr>
      </w:pPr>
      <w:r w:rsidRPr="0090793C">
        <w:rPr>
          <w:rFonts w:cstheme="minorHAnsi"/>
        </w:rPr>
        <w:t>Szablony</w:t>
      </w:r>
    </w:p>
    <w:p w14:paraId="5ECC0CF0" w14:textId="574A27E5" w:rsidR="0085077E" w:rsidRPr="0090793C" w:rsidRDefault="006F0A71" w:rsidP="00E25EEE">
      <w:pPr>
        <w:jc w:val="both"/>
        <w:rPr>
          <w:rFonts w:cstheme="minorHAnsi"/>
          <w:lang w:eastAsia="el-GR"/>
        </w:rPr>
      </w:pPr>
      <w:r w:rsidRPr="0090793C">
        <w:rPr>
          <w:rFonts w:cstheme="minorHAnsi"/>
          <w:lang w:eastAsia="el-GR"/>
        </w:rPr>
        <w:tab/>
        <w:t>N/D</w:t>
      </w:r>
    </w:p>
    <w:p w14:paraId="7A486402" w14:textId="77777777" w:rsidR="006F0A71" w:rsidRPr="0090793C" w:rsidRDefault="006F0A71" w:rsidP="00E25EEE">
      <w:pPr>
        <w:pStyle w:val="Nagwek3"/>
        <w:ind w:left="357" w:hanging="357"/>
        <w:jc w:val="both"/>
        <w:rPr>
          <w:rFonts w:cstheme="minorHAnsi"/>
        </w:rPr>
      </w:pPr>
      <w:r w:rsidRPr="0090793C">
        <w:rPr>
          <w:rFonts w:cstheme="minorHAnsi"/>
        </w:rPr>
        <w:t>Kryptografia</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3647AA66" w14:textId="77777777" w:rsidTr="006F0A71">
        <w:trPr>
          <w:trHeight w:val="830"/>
        </w:trPr>
        <w:tc>
          <w:tcPr>
            <w:tcW w:w="9071" w:type="dxa"/>
            <w:tcBorders>
              <w:top w:val="nil"/>
              <w:bottom w:val="single" w:sz="6" w:space="0" w:color="88143C" w:themeColor="accent1"/>
            </w:tcBorders>
            <w:shd w:val="clear" w:color="auto" w:fill="F2F2F2" w:themeFill="background1" w:themeFillShade="F2"/>
            <w:vAlign w:val="center"/>
          </w:tcPr>
          <w:p w14:paraId="498AF3A7" w14:textId="77777777" w:rsidR="00C13D8A" w:rsidRPr="0090793C" w:rsidRDefault="00C13D8A" w:rsidP="00C13D8A">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powinien zapewnić, że informacje przetwarzane w chmurze obliczeniowej są szyfrowane zgodnie z zasadami określonymi w niniejszym komunikacie. W szczególności podmiot nadzorowany powinien upewnić się, że:</w:t>
            </w:r>
          </w:p>
          <w:p w14:paraId="72B23298" w14:textId="77777777" w:rsidR="00C13D8A" w:rsidRPr="0090793C" w:rsidRDefault="00C13D8A" w:rsidP="00C13D8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posiada dostęp do szczegółowych i aktualnych instrukcji konfiguracji usług chmury obliczeniowej oraz metod weryfikacji poprawności ich konfiguracji i działania, w szczególności w zakresie szyfrowania przetwarzanych informacji;</w:t>
            </w:r>
          </w:p>
          <w:p w14:paraId="394BE4C2" w14:textId="77777777" w:rsidR="00C13D8A" w:rsidRPr="0090793C" w:rsidRDefault="00C13D8A" w:rsidP="00C13D8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zapewnia dostateczne kompetencje w celu realizacji poprawnej konfiguracji usług chmury obliczeniowej, zgodnie z wytycznymi dostawcy usług chmury obliczeniowej, w tym pod kątem stosowania szyfrowania przetwarzanych informacji;</w:t>
            </w:r>
          </w:p>
          <w:p w14:paraId="2F93C3EA" w14:textId="77777777" w:rsidR="00C13D8A" w:rsidRPr="0090793C" w:rsidRDefault="00C13D8A" w:rsidP="00C13D8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używa dedykowanych lub zalecanych przez dostawcę usług chmury obliczeniowej ustawień konfiguracyjnych podnoszących bezpieczeństwo świadczonych usług chmury obliczeniowej;</w:t>
            </w:r>
          </w:p>
          <w:p w14:paraId="614885F3" w14:textId="52CFAEE4" w:rsidR="006F0A71" w:rsidRPr="0090793C" w:rsidRDefault="00C13D8A" w:rsidP="00C13D8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informacje prawnie chronione przetwarzane w chmurze obliczeniowej są szyfrowane zarówno „</w:t>
            </w:r>
            <w:proofErr w:type="spellStart"/>
            <w:r w:rsidRPr="0090793C">
              <w:rPr>
                <w:rFonts w:cstheme="minorHAnsi"/>
                <w:color w:val="430A1D" w:themeColor="accent1" w:themeShade="7F"/>
                <w:spacing w:val="15"/>
                <w:lang w:val="pl-PL" w:eastAsia="pl-PL"/>
              </w:rPr>
              <w:t>at</w:t>
            </w:r>
            <w:proofErr w:type="spellEnd"/>
            <w:r w:rsidRPr="0090793C">
              <w:rPr>
                <w:rFonts w:cstheme="minorHAnsi"/>
                <w:color w:val="430A1D" w:themeColor="accent1" w:themeShade="7F"/>
                <w:spacing w:val="15"/>
                <w:lang w:val="pl-PL" w:eastAsia="pl-PL"/>
              </w:rPr>
              <w:t xml:space="preserve"> </w:t>
            </w:r>
            <w:proofErr w:type="spellStart"/>
            <w:r w:rsidRPr="0090793C">
              <w:rPr>
                <w:rFonts w:cstheme="minorHAnsi"/>
                <w:color w:val="430A1D" w:themeColor="accent1" w:themeShade="7F"/>
                <w:spacing w:val="15"/>
                <w:lang w:val="pl-PL" w:eastAsia="pl-PL"/>
              </w:rPr>
              <w:t>rest</w:t>
            </w:r>
            <w:proofErr w:type="spellEnd"/>
            <w:r w:rsidRPr="0090793C">
              <w:rPr>
                <w:rFonts w:cstheme="minorHAnsi"/>
                <w:color w:val="430A1D" w:themeColor="accent1" w:themeShade="7F"/>
                <w:spacing w:val="15"/>
                <w:lang w:val="pl-PL" w:eastAsia="pl-PL"/>
              </w:rPr>
              <w:t>” jak i „in transit”.</w:t>
            </w:r>
          </w:p>
        </w:tc>
      </w:tr>
    </w:tbl>
    <w:p w14:paraId="7660CCD7" w14:textId="77777777" w:rsidR="006F0A71" w:rsidRPr="0090793C" w:rsidRDefault="006F0A71">
      <w:pPr>
        <w:pStyle w:val="Nagwek4"/>
        <w:rPr>
          <w:rFonts w:cstheme="minorHAnsi"/>
        </w:rPr>
      </w:pPr>
      <w:r w:rsidRPr="0090793C">
        <w:rPr>
          <w:rFonts w:cstheme="minorHAnsi"/>
        </w:rPr>
        <w:t>Opis wymagań</w:t>
      </w:r>
    </w:p>
    <w:p w14:paraId="7A9F4060" w14:textId="7C4E4171" w:rsidR="006F0A71" w:rsidRPr="000B7CF6" w:rsidRDefault="006F0A71" w:rsidP="009C3F06">
      <w:pPr>
        <w:pStyle w:val="Akapitzlist"/>
        <w:numPr>
          <w:ilvl w:val="0"/>
          <w:numId w:val="41"/>
        </w:numPr>
        <w:jc w:val="both"/>
        <w:rPr>
          <w:rFonts w:eastAsia="Times New Roman" w:cstheme="minorHAnsi"/>
          <w:lang w:eastAsia="el-GR"/>
        </w:rPr>
      </w:pPr>
      <w:r w:rsidRPr="00D10C75">
        <w:rPr>
          <w:rFonts w:eastAsia="Times New Roman" w:cstheme="minorHAnsi"/>
          <w:lang w:eastAsia="el-GR"/>
        </w:rPr>
        <w:t xml:space="preserve">Wymagane jest szyfrowanie informacji przetwarzanych w Chmurze obliczeniowej. Mechanizmy i zakres wykorzystywania zabezpieczeń kryptograficznych </w:t>
      </w:r>
      <w:r w:rsidR="009245C6" w:rsidRPr="0085077E">
        <w:rPr>
          <w:rFonts w:eastAsia="Times New Roman" w:cstheme="minorHAnsi"/>
          <w:lang w:eastAsia="el-GR"/>
        </w:rPr>
        <w:t>powinny</w:t>
      </w:r>
      <w:r w:rsidR="009245C6" w:rsidRPr="00DC0151">
        <w:rPr>
          <w:rFonts w:eastAsia="Times New Roman" w:cstheme="minorHAnsi"/>
          <w:lang w:eastAsia="el-GR"/>
        </w:rPr>
        <w:t xml:space="preserve"> </w:t>
      </w:r>
      <w:r w:rsidRPr="000B7CF6">
        <w:rPr>
          <w:rFonts w:eastAsia="Times New Roman" w:cstheme="minorHAnsi"/>
          <w:lang w:eastAsia="el-GR"/>
        </w:rPr>
        <w:t>wynikać z analizy ryzyka</w:t>
      </w:r>
      <w:r w:rsidR="001155FE" w:rsidRPr="000B7CF6">
        <w:rPr>
          <w:rFonts w:eastAsia="Times New Roman" w:cstheme="minorHAnsi"/>
          <w:lang w:eastAsia="el-GR"/>
        </w:rPr>
        <w:t xml:space="preserve"> z zachowaniem </w:t>
      </w:r>
      <w:r w:rsidR="00C4007E" w:rsidRPr="000B7CF6">
        <w:rPr>
          <w:rFonts w:eastAsia="Times New Roman" w:cstheme="minorHAnsi"/>
          <w:lang w:eastAsia="el-GR"/>
        </w:rPr>
        <w:t>Z</w:t>
      </w:r>
      <w:r w:rsidR="001155FE" w:rsidRPr="000B7CF6">
        <w:rPr>
          <w:rFonts w:eastAsia="Times New Roman" w:cstheme="minorHAnsi"/>
          <w:lang w:eastAsia="el-GR"/>
        </w:rPr>
        <w:t>asady proporcjonalności</w:t>
      </w:r>
      <w:r w:rsidRPr="000B7CF6">
        <w:rPr>
          <w:rFonts w:eastAsia="Times New Roman" w:cstheme="minorHAnsi"/>
          <w:lang w:eastAsia="el-GR"/>
        </w:rPr>
        <w:t xml:space="preserve"> (zgodnie z pkt VI ust. 5.2 Komunikatu). W szczególności wymagane jest:</w:t>
      </w:r>
    </w:p>
    <w:p w14:paraId="4A758ED9" w14:textId="61317A6B" w:rsidR="006F0A71" w:rsidRPr="000B7CF6" w:rsidRDefault="006F0A71" w:rsidP="009C3F06">
      <w:pPr>
        <w:pStyle w:val="Akapitzlist"/>
        <w:numPr>
          <w:ilvl w:val="1"/>
          <w:numId w:val="41"/>
        </w:numPr>
        <w:jc w:val="both"/>
        <w:rPr>
          <w:rFonts w:eastAsia="Times New Roman" w:cstheme="minorHAnsi"/>
          <w:lang w:eastAsia="el-GR"/>
        </w:rPr>
      </w:pPr>
      <w:r w:rsidRPr="000B7CF6">
        <w:rPr>
          <w:rFonts w:eastAsia="Times New Roman" w:cstheme="minorHAnsi"/>
          <w:lang w:eastAsia="el-GR"/>
        </w:rPr>
        <w:t xml:space="preserve">szyfrowanie, zarówno podczas </w:t>
      </w:r>
      <w:proofErr w:type="spellStart"/>
      <w:r w:rsidRPr="000B7CF6">
        <w:rPr>
          <w:rFonts w:eastAsia="Times New Roman" w:cstheme="minorHAnsi"/>
          <w:lang w:eastAsia="el-GR"/>
        </w:rPr>
        <w:t>przesyłu</w:t>
      </w:r>
      <w:proofErr w:type="spellEnd"/>
      <w:r w:rsidRPr="000B7CF6">
        <w:rPr>
          <w:rFonts w:eastAsia="Times New Roman" w:cstheme="minorHAnsi"/>
          <w:lang w:eastAsia="el-GR"/>
        </w:rPr>
        <w:t xml:space="preserve"> jak i podczas spoczynku („</w:t>
      </w:r>
      <w:proofErr w:type="spellStart"/>
      <w:r w:rsidRPr="000B7CF6">
        <w:rPr>
          <w:rFonts w:eastAsia="Times New Roman" w:cstheme="minorHAnsi"/>
          <w:lang w:eastAsia="el-GR"/>
        </w:rPr>
        <w:t>at</w:t>
      </w:r>
      <w:proofErr w:type="spellEnd"/>
      <w:r w:rsidRPr="000B7CF6">
        <w:rPr>
          <w:rFonts w:eastAsia="Times New Roman" w:cstheme="minorHAnsi"/>
          <w:lang w:eastAsia="el-GR"/>
        </w:rPr>
        <w:t xml:space="preserve"> </w:t>
      </w:r>
      <w:proofErr w:type="spellStart"/>
      <w:r w:rsidRPr="000B7CF6">
        <w:rPr>
          <w:rFonts w:eastAsia="Times New Roman" w:cstheme="minorHAnsi"/>
          <w:lang w:eastAsia="el-GR"/>
        </w:rPr>
        <w:t>rest</w:t>
      </w:r>
      <w:proofErr w:type="spellEnd"/>
      <w:r w:rsidRPr="000B7CF6">
        <w:rPr>
          <w:rFonts w:eastAsia="Times New Roman" w:cstheme="minorHAnsi"/>
          <w:lang w:eastAsia="el-GR"/>
        </w:rPr>
        <w:t xml:space="preserve">” jak i „in transit”) </w:t>
      </w:r>
      <w:r w:rsidR="0085051E" w:rsidRPr="000B7CF6">
        <w:rPr>
          <w:rFonts w:eastAsia="Times New Roman" w:cstheme="minorHAnsi"/>
          <w:lang w:eastAsia="el-GR"/>
        </w:rPr>
        <w:t>I</w:t>
      </w:r>
      <w:r w:rsidR="001155FE" w:rsidRPr="000B7CF6">
        <w:rPr>
          <w:rFonts w:eastAsia="Times New Roman" w:cstheme="minorHAnsi"/>
          <w:lang w:eastAsia="el-GR"/>
        </w:rPr>
        <w:t>nformacji prawnie chronionej</w:t>
      </w:r>
      <w:r w:rsidRPr="000B7CF6">
        <w:rPr>
          <w:rFonts w:eastAsia="Times New Roman" w:cstheme="minorHAnsi"/>
          <w:lang w:eastAsia="el-GR"/>
        </w:rPr>
        <w:t>;</w:t>
      </w:r>
    </w:p>
    <w:p w14:paraId="1AF5EAEF" w14:textId="61FF3BF1" w:rsidR="006F0A71" w:rsidRPr="000B7CF6" w:rsidRDefault="006F0A71" w:rsidP="009C3F06">
      <w:pPr>
        <w:pStyle w:val="Akapitzlist"/>
        <w:numPr>
          <w:ilvl w:val="1"/>
          <w:numId w:val="41"/>
        </w:numPr>
        <w:jc w:val="both"/>
        <w:rPr>
          <w:rFonts w:eastAsia="Times New Roman" w:cstheme="minorHAnsi"/>
          <w:lang w:eastAsia="el-GR"/>
        </w:rPr>
      </w:pPr>
      <w:r w:rsidRPr="000B7CF6">
        <w:rPr>
          <w:rFonts w:eastAsia="Times New Roman" w:cstheme="minorHAnsi"/>
          <w:lang w:eastAsia="el-GR"/>
        </w:rPr>
        <w:t xml:space="preserve">przekazanie </w:t>
      </w:r>
      <w:r w:rsidR="00E93283" w:rsidRPr="000B7CF6">
        <w:rPr>
          <w:rFonts w:eastAsia="Times New Roman" w:cstheme="minorHAnsi"/>
          <w:lang w:eastAsia="el-GR"/>
        </w:rPr>
        <w:t xml:space="preserve">do </w:t>
      </w:r>
      <w:r w:rsidR="00CB494C" w:rsidRPr="000B7CF6">
        <w:rPr>
          <w:rFonts w:eastAsia="Times New Roman" w:cstheme="minorHAnsi"/>
          <w:lang w:eastAsia="el-GR"/>
        </w:rPr>
        <w:t xml:space="preserve">Zakładu Ubezpieczeń </w:t>
      </w:r>
      <w:r w:rsidR="00E93283" w:rsidRPr="000B7CF6">
        <w:rPr>
          <w:rFonts w:eastAsia="Times New Roman" w:cstheme="minorHAnsi"/>
          <w:lang w:eastAsia="el-GR"/>
        </w:rPr>
        <w:t xml:space="preserve"> </w:t>
      </w:r>
      <w:r w:rsidRPr="000B7CF6">
        <w:rPr>
          <w:rFonts w:eastAsia="Times New Roman" w:cstheme="minorHAnsi"/>
          <w:lang w:eastAsia="el-GR"/>
        </w:rPr>
        <w:t>przez Dostawców dokumentacji mechanizmów szyfrowania danych (informacji), a także mechanizmów weryfikacji poprawności konfiguracji i działania w/w mechanizmów;</w:t>
      </w:r>
    </w:p>
    <w:p w14:paraId="67428CF7" w14:textId="421A7DB6" w:rsidR="006F0A71" w:rsidRPr="000B7CF6" w:rsidRDefault="006F0A71" w:rsidP="009C3F06">
      <w:pPr>
        <w:pStyle w:val="Akapitzlist"/>
        <w:numPr>
          <w:ilvl w:val="1"/>
          <w:numId w:val="41"/>
        </w:numPr>
        <w:jc w:val="both"/>
        <w:rPr>
          <w:rFonts w:eastAsia="Times New Roman" w:cstheme="minorHAnsi"/>
          <w:lang w:eastAsia="el-GR"/>
        </w:rPr>
      </w:pPr>
      <w:r w:rsidRPr="000B7CF6">
        <w:rPr>
          <w:rFonts w:eastAsia="Times New Roman" w:cstheme="minorHAnsi"/>
          <w:lang w:eastAsia="el-GR"/>
        </w:rPr>
        <w:t xml:space="preserve">posiadanie przez </w:t>
      </w:r>
      <w:r w:rsidR="00CB494C" w:rsidRPr="000B7CF6">
        <w:rPr>
          <w:rFonts w:eastAsia="Times New Roman" w:cstheme="minorHAnsi"/>
          <w:lang w:eastAsia="el-GR"/>
        </w:rPr>
        <w:t xml:space="preserve">Zakład Ubezpieczeń </w:t>
      </w:r>
      <w:r w:rsidRPr="000B7CF6">
        <w:rPr>
          <w:rFonts w:eastAsia="Times New Roman" w:cstheme="minorHAnsi"/>
          <w:lang w:eastAsia="el-GR"/>
        </w:rPr>
        <w:t xml:space="preserve">kompetencji w zakresie poprawnej konfiguracji </w:t>
      </w:r>
      <w:r w:rsidR="00101E7B" w:rsidRPr="000B7CF6">
        <w:rPr>
          <w:rFonts w:eastAsia="Times New Roman" w:cstheme="minorHAnsi"/>
          <w:lang w:eastAsia="el-GR"/>
        </w:rPr>
        <w:t>U</w:t>
      </w:r>
      <w:r w:rsidRPr="000B7CF6">
        <w:rPr>
          <w:rFonts w:eastAsia="Times New Roman" w:cstheme="minorHAnsi"/>
          <w:lang w:eastAsia="el-GR"/>
        </w:rPr>
        <w:t>sług</w:t>
      </w:r>
      <w:r w:rsidR="00101E7B" w:rsidRPr="000B7CF6">
        <w:rPr>
          <w:rFonts w:eastAsia="Times New Roman" w:cstheme="minorHAnsi"/>
          <w:lang w:eastAsia="el-GR"/>
        </w:rPr>
        <w:t xml:space="preserve"> chmury obliczeniowej</w:t>
      </w:r>
      <w:r w:rsidRPr="000B7CF6">
        <w:rPr>
          <w:rFonts w:eastAsia="Times New Roman" w:cstheme="minorHAnsi"/>
          <w:lang w:eastAsia="el-GR"/>
        </w:rPr>
        <w:t>, w tym mechanizmów szyfrowania;</w:t>
      </w:r>
    </w:p>
    <w:p w14:paraId="7F26DE22" w14:textId="6A00F6F5" w:rsidR="006F0A71" w:rsidRPr="000B7CF6" w:rsidRDefault="001155FE" w:rsidP="009C3F06">
      <w:pPr>
        <w:pStyle w:val="Akapitzlist"/>
        <w:numPr>
          <w:ilvl w:val="1"/>
          <w:numId w:val="41"/>
        </w:numPr>
        <w:jc w:val="both"/>
        <w:rPr>
          <w:rFonts w:eastAsia="Times New Roman" w:cstheme="minorHAnsi"/>
          <w:lang w:eastAsia="el-GR"/>
        </w:rPr>
      </w:pPr>
      <w:r w:rsidRPr="000B7CF6">
        <w:rPr>
          <w:rFonts w:eastAsia="Times New Roman" w:cstheme="minorHAnsi"/>
          <w:lang w:eastAsia="el-GR"/>
        </w:rPr>
        <w:t xml:space="preserve">w zależności od </w:t>
      </w:r>
      <w:r w:rsidR="00F4640A" w:rsidRPr="000B7CF6">
        <w:rPr>
          <w:rFonts w:eastAsia="Times New Roman" w:cstheme="minorHAnsi"/>
          <w:lang w:eastAsia="el-GR"/>
        </w:rPr>
        <w:t xml:space="preserve">Modelu usługi chmury obliczeniowej </w:t>
      </w:r>
      <w:r w:rsidR="006F0A71" w:rsidRPr="000B7CF6">
        <w:rPr>
          <w:rFonts w:eastAsia="Times New Roman" w:cstheme="minorHAnsi"/>
          <w:lang w:eastAsia="el-GR"/>
        </w:rPr>
        <w:t xml:space="preserve">korzystanie przez </w:t>
      </w:r>
      <w:r w:rsidRPr="000B7CF6">
        <w:rPr>
          <w:rFonts w:eastAsia="Times New Roman" w:cstheme="minorHAnsi"/>
          <w:lang w:eastAsia="el-GR"/>
        </w:rPr>
        <w:t>Strony</w:t>
      </w:r>
      <w:r w:rsidR="006F0A71" w:rsidRPr="000B7CF6">
        <w:rPr>
          <w:rFonts w:eastAsia="Times New Roman" w:cstheme="minorHAnsi"/>
          <w:lang w:eastAsia="el-GR"/>
        </w:rPr>
        <w:t xml:space="preserve"> </w:t>
      </w:r>
      <w:r w:rsidRPr="000B7CF6">
        <w:rPr>
          <w:rFonts w:eastAsia="Times New Roman" w:cstheme="minorHAnsi"/>
          <w:lang w:eastAsia="el-GR"/>
        </w:rPr>
        <w:t xml:space="preserve">z </w:t>
      </w:r>
      <w:r w:rsidR="006F0A71" w:rsidRPr="000B7CF6">
        <w:rPr>
          <w:rFonts w:eastAsia="Times New Roman" w:cstheme="minorHAnsi"/>
          <w:lang w:eastAsia="el-GR"/>
        </w:rPr>
        <w:t xml:space="preserve">zalecanych ustawień podnoszących bezpieczeństwo (tzw. </w:t>
      </w:r>
      <w:proofErr w:type="spellStart"/>
      <w:r w:rsidR="006F0A71" w:rsidRPr="000B7CF6">
        <w:rPr>
          <w:rFonts w:eastAsia="Times New Roman" w:cstheme="minorHAnsi"/>
          <w:lang w:eastAsia="el-GR"/>
        </w:rPr>
        <w:t>hardening</w:t>
      </w:r>
      <w:proofErr w:type="spellEnd"/>
      <w:r w:rsidR="006F0A71" w:rsidRPr="000B7CF6">
        <w:rPr>
          <w:rFonts w:eastAsia="Times New Roman" w:cstheme="minorHAnsi"/>
          <w:lang w:eastAsia="el-GR"/>
        </w:rPr>
        <w:t>); ustawienia te powinny zostać udokumentowane.</w:t>
      </w:r>
    </w:p>
    <w:p w14:paraId="1124A89A" w14:textId="56BBEECA"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cstheme="minorHAnsi"/>
        </w:rPr>
        <w:t xml:space="preserve">Zakładu Ubezpieczeń </w:t>
      </w:r>
    </w:p>
    <w:p w14:paraId="7AB9F5C2" w14:textId="4AAEBC9A" w:rsidR="00FE08BB" w:rsidRPr="000B7CF6" w:rsidRDefault="00FE08BB" w:rsidP="009C3F06">
      <w:pPr>
        <w:pStyle w:val="Akapitzlist"/>
        <w:numPr>
          <w:ilvl w:val="0"/>
          <w:numId w:val="40"/>
        </w:numPr>
        <w:jc w:val="both"/>
        <w:rPr>
          <w:rFonts w:eastAsia="Times New Roman" w:cstheme="minorHAnsi"/>
          <w:lang w:eastAsia="el-GR"/>
        </w:rPr>
      </w:pPr>
      <w:r w:rsidRPr="00D10C75">
        <w:rPr>
          <w:rFonts w:eastAsia="Times New Roman" w:cstheme="minorHAnsi"/>
          <w:lang w:eastAsia="el-GR"/>
        </w:rPr>
        <w:t xml:space="preserve">W zależności od </w:t>
      </w:r>
      <w:r w:rsidR="00F4640A" w:rsidRPr="0085077E">
        <w:rPr>
          <w:rFonts w:eastAsia="Times New Roman" w:cstheme="minorHAnsi"/>
          <w:lang w:eastAsia="el-GR"/>
        </w:rPr>
        <w:t>Modelu usługi chmury obliczeniowej</w:t>
      </w:r>
      <w:r w:rsidRPr="0085077E">
        <w:rPr>
          <w:rFonts w:eastAsia="Times New Roman" w:cstheme="minorHAnsi"/>
          <w:lang w:eastAsia="el-GR"/>
        </w:rPr>
        <w:t xml:space="preserve"> d</w:t>
      </w:r>
      <w:r w:rsidRPr="00DC0151">
        <w:rPr>
          <w:rFonts w:eastAsia="Times New Roman" w:cstheme="minorHAnsi"/>
          <w:lang w:eastAsia="el-GR"/>
        </w:rPr>
        <w:t>okumentacja mechanizmów szyfrowania oraz metody weryfikacji poprawności konfiguracji szyfrowania.</w:t>
      </w:r>
    </w:p>
    <w:p w14:paraId="4B15FE66" w14:textId="365DA5EF" w:rsidR="00FE08BB" w:rsidRPr="000B7CF6" w:rsidRDefault="007C31DC" w:rsidP="009C3F06">
      <w:pPr>
        <w:pStyle w:val="Akapitzlist"/>
        <w:numPr>
          <w:ilvl w:val="0"/>
          <w:numId w:val="40"/>
        </w:numPr>
        <w:jc w:val="both"/>
        <w:rPr>
          <w:rFonts w:eastAsia="Times New Roman" w:cstheme="minorHAnsi"/>
          <w:lang w:eastAsia="el-GR"/>
        </w:rPr>
      </w:pPr>
      <w:r w:rsidRPr="000B7CF6">
        <w:rPr>
          <w:rFonts w:eastAsia="Times New Roman" w:cstheme="minorHAnsi"/>
          <w:lang w:eastAsia="el-GR"/>
        </w:rPr>
        <w:lastRenderedPageBreak/>
        <w:t>W</w:t>
      </w:r>
      <w:r w:rsidR="00FE08BB" w:rsidRPr="000B7CF6">
        <w:rPr>
          <w:rFonts w:eastAsia="Times New Roman" w:cstheme="minorHAnsi"/>
          <w:lang w:eastAsia="el-GR"/>
        </w:rPr>
        <w:t xml:space="preserve"> zależności od </w:t>
      </w:r>
      <w:r w:rsidR="009534EF" w:rsidRPr="000B7CF6">
        <w:rPr>
          <w:rFonts w:eastAsia="Times New Roman" w:cstheme="minorHAnsi"/>
          <w:lang w:eastAsia="el-GR"/>
        </w:rPr>
        <w:t xml:space="preserve">Modelu usługi chmury obliczeniowej </w:t>
      </w:r>
      <w:r w:rsidR="00FE08BB" w:rsidRPr="000B7CF6">
        <w:rPr>
          <w:rFonts w:eastAsia="Times New Roman" w:cstheme="minorHAnsi"/>
          <w:lang w:eastAsia="el-GR"/>
        </w:rPr>
        <w:t>potwierdzenie posiadanych kompetencji – patrz pkt. VII. ust.3 Komunikatu.</w:t>
      </w:r>
    </w:p>
    <w:p w14:paraId="25CD70B0" w14:textId="218484A6" w:rsidR="00FE08BB" w:rsidRPr="000B7CF6" w:rsidRDefault="007C31DC" w:rsidP="009C3F06">
      <w:pPr>
        <w:pStyle w:val="Akapitzlist"/>
        <w:numPr>
          <w:ilvl w:val="0"/>
          <w:numId w:val="40"/>
        </w:numPr>
        <w:jc w:val="both"/>
        <w:rPr>
          <w:rFonts w:eastAsia="Times New Roman" w:cstheme="minorHAnsi"/>
          <w:lang w:eastAsia="el-GR"/>
        </w:rPr>
      </w:pPr>
      <w:r w:rsidRPr="000B7CF6">
        <w:rPr>
          <w:rFonts w:eastAsia="Times New Roman" w:cstheme="minorHAnsi"/>
          <w:lang w:eastAsia="el-GR"/>
        </w:rPr>
        <w:t>W</w:t>
      </w:r>
      <w:r w:rsidR="00FE08BB" w:rsidRPr="000B7CF6">
        <w:rPr>
          <w:rFonts w:eastAsia="Times New Roman" w:cstheme="minorHAnsi"/>
          <w:lang w:eastAsia="el-GR"/>
        </w:rPr>
        <w:t xml:space="preserve"> zależności od </w:t>
      </w:r>
      <w:r w:rsidR="009534EF" w:rsidRPr="000B7CF6">
        <w:rPr>
          <w:rFonts w:eastAsia="Times New Roman" w:cstheme="minorHAnsi"/>
          <w:lang w:eastAsia="el-GR"/>
        </w:rPr>
        <w:t xml:space="preserve">Modelu usługi chmury obliczeniowej </w:t>
      </w:r>
      <w:r w:rsidR="00FE08BB" w:rsidRPr="000B7CF6">
        <w:rPr>
          <w:rFonts w:eastAsia="Times New Roman" w:cstheme="minorHAnsi"/>
          <w:lang w:eastAsia="el-GR"/>
        </w:rPr>
        <w:t xml:space="preserve">dokumentacja </w:t>
      </w:r>
      <w:proofErr w:type="spellStart"/>
      <w:r w:rsidR="00FE08BB" w:rsidRPr="000B7CF6">
        <w:rPr>
          <w:rFonts w:eastAsia="Times New Roman" w:cstheme="minorHAnsi"/>
          <w:lang w:eastAsia="el-GR"/>
        </w:rPr>
        <w:t>hardeningu</w:t>
      </w:r>
      <w:proofErr w:type="spellEnd"/>
      <w:r w:rsidR="00FE08BB" w:rsidRPr="000B7CF6">
        <w:rPr>
          <w:rFonts w:eastAsia="Times New Roman" w:cstheme="minorHAnsi"/>
          <w:lang w:eastAsia="el-GR"/>
        </w:rPr>
        <w:t xml:space="preserve"> usługi, w szczególności </w:t>
      </w:r>
      <w:r w:rsidR="00453090" w:rsidRPr="000B7CF6">
        <w:rPr>
          <w:rFonts w:eastAsia="Times New Roman" w:cstheme="minorHAnsi"/>
          <w:lang w:eastAsia="el-GR"/>
        </w:rPr>
        <w:t xml:space="preserve">uwzględniająca wykorzystanie </w:t>
      </w:r>
      <w:r w:rsidR="00FE08BB" w:rsidRPr="000B7CF6">
        <w:rPr>
          <w:rFonts w:eastAsia="Times New Roman" w:cstheme="minorHAnsi"/>
          <w:lang w:eastAsia="el-GR"/>
        </w:rPr>
        <w:t>mechanizmów szyfrowania.</w:t>
      </w:r>
    </w:p>
    <w:p w14:paraId="5568DD6A" w14:textId="30DD55E7" w:rsidR="00FE08BB" w:rsidRPr="000B7CF6" w:rsidRDefault="007C31DC" w:rsidP="009C3F06">
      <w:pPr>
        <w:pStyle w:val="Akapitzlist"/>
        <w:numPr>
          <w:ilvl w:val="0"/>
          <w:numId w:val="40"/>
        </w:numPr>
        <w:jc w:val="both"/>
        <w:rPr>
          <w:rFonts w:eastAsia="Times New Roman" w:cstheme="minorHAnsi"/>
          <w:lang w:eastAsia="el-GR"/>
        </w:rPr>
      </w:pPr>
      <w:r w:rsidRPr="000B7CF6">
        <w:rPr>
          <w:rFonts w:eastAsia="Times New Roman" w:cstheme="minorHAnsi"/>
          <w:lang w:eastAsia="el-GR"/>
        </w:rPr>
        <w:t>W</w:t>
      </w:r>
      <w:r w:rsidR="00FE08BB" w:rsidRPr="000B7CF6">
        <w:rPr>
          <w:rFonts w:eastAsia="Times New Roman" w:cstheme="minorHAnsi"/>
          <w:lang w:eastAsia="el-GR"/>
        </w:rPr>
        <w:t xml:space="preserve"> zależności od </w:t>
      </w:r>
      <w:r w:rsidR="009534EF" w:rsidRPr="000B7CF6">
        <w:rPr>
          <w:rFonts w:eastAsia="Times New Roman" w:cstheme="minorHAnsi"/>
          <w:lang w:eastAsia="el-GR"/>
        </w:rPr>
        <w:t xml:space="preserve">Modelu usługi chmury obliczeniowej </w:t>
      </w:r>
      <w:r w:rsidR="00FE08BB" w:rsidRPr="000B7CF6">
        <w:rPr>
          <w:rFonts w:eastAsia="Times New Roman" w:cstheme="minorHAnsi"/>
          <w:lang w:eastAsia="el-GR"/>
        </w:rPr>
        <w:t xml:space="preserve">potwierdzenie szyfrowania danych (informacji) w spoczynku i podczas </w:t>
      </w:r>
      <w:proofErr w:type="spellStart"/>
      <w:r w:rsidR="00FE08BB" w:rsidRPr="000B7CF6">
        <w:rPr>
          <w:rFonts w:eastAsia="Times New Roman" w:cstheme="minorHAnsi"/>
          <w:lang w:eastAsia="el-GR"/>
        </w:rPr>
        <w:t>przesyłu</w:t>
      </w:r>
      <w:proofErr w:type="spellEnd"/>
      <w:r w:rsidR="00FE08BB" w:rsidRPr="000B7CF6">
        <w:rPr>
          <w:rFonts w:eastAsia="Times New Roman" w:cstheme="minorHAnsi"/>
          <w:lang w:eastAsia="el-GR"/>
        </w:rPr>
        <w:t xml:space="preserve"> (w szczególności informacja przekazana przez Dostawcę</w:t>
      </w:r>
      <w:r w:rsidR="00101E7B" w:rsidRPr="000B7CF6">
        <w:rPr>
          <w:rFonts w:eastAsia="Times New Roman" w:cstheme="minorHAnsi"/>
          <w:lang w:eastAsia="el-GR"/>
        </w:rPr>
        <w:t xml:space="preserve"> usług chmury obliczeniowej</w:t>
      </w:r>
      <w:r w:rsidR="00FE08BB" w:rsidRPr="000B7CF6">
        <w:rPr>
          <w:rFonts w:eastAsia="Times New Roman" w:cstheme="minorHAnsi"/>
          <w:lang w:eastAsia="el-GR"/>
        </w:rPr>
        <w:t>, dokumentacja techniczna etc.).</w:t>
      </w:r>
    </w:p>
    <w:p w14:paraId="7B0BC19D" w14:textId="13C0B728"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101E7B">
        <w:rPr>
          <w:rFonts w:cstheme="minorHAnsi"/>
        </w:rPr>
        <w:t xml:space="preserve"> USŁUGI CHMURY OBLICZENIOWEJ</w:t>
      </w:r>
    </w:p>
    <w:p w14:paraId="2169C533" w14:textId="3F9086F0" w:rsidR="00065DA2" w:rsidRPr="0090793C" w:rsidRDefault="00065DA2" w:rsidP="009C3F06">
      <w:pPr>
        <w:pStyle w:val="Akapitzlist"/>
        <w:numPr>
          <w:ilvl w:val="0"/>
          <w:numId w:val="61"/>
        </w:numPr>
        <w:jc w:val="both"/>
        <w:rPr>
          <w:rFonts w:eastAsia="Times New Roman" w:cstheme="minorHAnsi"/>
          <w:lang w:eastAsia="el-GR"/>
        </w:rPr>
      </w:pPr>
      <w:r>
        <w:rPr>
          <w:rFonts w:eastAsia="Times New Roman" w:cstheme="minorHAnsi"/>
          <w:lang w:eastAsia="el-GR"/>
        </w:rPr>
        <w:t>Potwierdzenie stosowania w/w mechanizmów w postaci dokumentacji technologicznej lub oświadczeń</w:t>
      </w:r>
      <w:r w:rsidR="00D541E0">
        <w:rPr>
          <w:rFonts w:eastAsia="Times New Roman" w:cstheme="minorHAnsi"/>
          <w:lang w:eastAsia="el-GR"/>
        </w:rPr>
        <w:t xml:space="preserve"> Dostawcy</w:t>
      </w:r>
      <w:r w:rsidR="005B2BCA">
        <w:rPr>
          <w:rFonts w:eastAsia="Times New Roman" w:cstheme="minorHAnsi"/>
          <w:lang w:eastAsia="el-GR"/>
        </w:rPr>
        <w:t xml:space="preserve"> </w:t>
      </w:r>
      <w:r w:rsidR="005B2BCA">
        <w:rPr>
          <w:rFonts w:cstheme="minorHAnsi"/>
          <w:spacing w:val="15"/>
          <w:lang w:eastAsia="pl-PL"/>
        </w:rPr>
        <w:t>usług chmury obliczeniowej</w:t>
      </w:r>
      <w:r>
        <w:rPr>
          <w:rFonts w:eastAsia="Times New Roman" w:cstheme="minorHAnsi"/>
          <w:lang w:eastAsia="el-GR"/>
        </w:rPr>
        <w:t>.</w:t>
      </w:r>
    </w:p>
    <w:p w14:paraId="2AFA370C" w14:textId="77777777" w:rsidR="006F0A71" w:rsidRPr="0090793C" w:rsidRDefault="006F0A71">
      <w:pPr>
        <w:pStyle w:val="Nagwek4"/>
        <w:rPr>
          <w:rFonts w:cstheme="minorHAnsi"/>
        </w:rPr>
      </w:pPr>
      <w:r w:rsidRPr="0090793C">
        <w:rPr>
          <w:rFonts w:cstheme="minorHAnsi"/>
        </w:rPr>
        <w:t>Szablony</w:t>
      </w:r>
    </w:p>
    <w:p w14:paraId="19834819" w14:textId="2509791B" w:rsidR="006F0A71" w:rsidRDefault="006F0A71" w:rsidP="0012181F">
      <w:pPr>
        <w:ind w:firstLine="708"/>
        <w:jc w:val="both"/>
        <w:rPr>
          <w:rFonts w:cstheme="minorHAnsi"/>
          <w:lang w:eastAsia="el-GR"/>
        </w:rPr>
      </w:pPr>
      <w:r w:rsidRPr="0090793C">
        <w:rPr>
          <w:rFonts w:cstheme="minorHAnsi"/>
          <w:lang w:eastAsia="el-GR"/>
        </w:rPr>
        <w:t>N/D</w:t>
      </w:r>
    </w:p>
    <w:p w14:paraId="7777B40E" w14:textId="77777777" w:rsidR="0012181F" w:rsidRPr="0090793C" w:rsidRDefault="0012181F" w:rsidP="00E25EEE">
      <w:pPr>
        <w:ind w:firstLine="708"/>
        <w:jc w:val="both"/>
        <w:rPr>
          <w:rFonts w:cstheme="minorHAnsi"/>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34A6DE0B"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7E2CEEC3" w14:textId="77777777" w:rsidR="003A34D4" w:rsidRPr="0090793C" w:rsidRDefault="003A34D4" w:rsidP="003A34D4">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powinien zapewnić, że informacje są szyfrowane kluczami generowanymi oraz zarządzanymi przez podmiot nadzorowany, chyba że z oszacowania ryzyka wynika, iż dopuszczalne lub wskazane jest używanie kluczy szyfrujących generowanych lub zarządzanych przez dostawcę usług chmury obliczeniowej.</w:t>
            </w:r>
          </w:p>
          <w:p w14:paraId="1919586B" w14:textId="219ABC8E" w:rsidR="006F0A71" w:rsidRPr="00E25EEE" w:rsidRDefault="004C26D4" w:rsidP="00E25EEE">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przypadku, gdy z szacowania ryzyka wynika konieczność utrzymywania i zarządzania kluczami szyfrującymi przy wykorzystaniu sprzętowych rozwiązań (HSM</w:t>
            </w:r>
            <w:r w:rsidR="007C4E95">
              <w:rPr>
                <w:rStyle w:val="Odwoanieprzypisudolnego"/>
                <w:rFonts w:cstheme="minorHAnsi"/>
                <w:color w:val="430A1D" w:themeColor="accent1" w:themeShade="7F"/>
                <w:spacing w:val="15"/>
                <w:lang w:val="pl-PL" w:eastAsia="pl-PL"/>
              </w:rPr>
              <w:footnoteReference w:id="9"/>
            </w:r>
            <w:r w:rsidRPr="0090793C">
              <w:rPr>
                <w:rFonts w:cstheme="minorHAnsi"/>
                <w:color w:val="430A1D" w:themeColor="accent1" w:themeShade="7F"/>
                <w:spacing w:val="15"/>
                <w:lang w:val="pl-PL" w:eastAsia="pl-PL"/>
              </w:rPr>
              <w:t>), to HSM mogą być udostępniane przez dostawcę usług chmury obliczeniowej, przy uwzględnieniu tego elementu w szacowaniu ryzyka. HSM powinny spełniać wymagania minimum FIPS</w:t>
            </w:r>
            <w:r w:rsidR="00132BE1">
              <w:rPr>
                <w:rStyle w:val="Odwoanieprzypisudolnego"/>
                <w:rFonts w:cstheme="minorHAnsi"/>
                <w:color w:val="430A1D" w:themeColor="accent1" w:themeShade="7F"/>
                <w:spacing w:val="15"/>
                <w:lang w:val="pl-PL" w:eastAsia="pl-PL"/>
              </w:rPr>
              <w:footnoteReference w:id="10"/>
            </w:r>
            <w:r w:rsidRPr="0090793C">
              <w:rPr>
                <w:rFonts w:cstheme="minorHAnsi"/>
                <w:color w:val="430A1D" w:themeColor="accent1" w:themeShade="7F"/>
                <w:spacing w:val="15"/>
                <w:lang w:val="pl-PL" w:eastAsia="pl-PL"/>
              </w:rPr>
              <w:t xml:space="preserve"> 140-2 Level 2 lub równoważne</w:t>
            </w:r>
            <w:r w:rsidR="006F67C3" w:rsidRPr="000B7CF6">
              <w:rPr>
                <w:rFonts w:cstheme="minorHAnsi"/>
                <w:color w:val="430A1D" w:themeColor="accent1" w:themeShade="80"/>
                <w:spacing w:val="15"/>
                <w:lang w:val="pl-PL" w:eastAsia="pl-PL"/>
              </w:rPr>
              <w:t>.</w:t>
            </w:r>
          </w:p>
          <w:p w14:paraId="69D93466" w14:textId="77777777" w:rsidR="0024391F" w:rsidRPr="0090793C" w:rsidRDefault="0024391F" w:rsidP="0024391F">
            <w:pPr>
              <w:pStyle w:val="Akapitzlist"/>
              <w:numPr>
                <w:ilvl w:val="1"/>
                <w:numId w:val="8"/>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w udokumentowanym procesie zarządza tworzeniem, wykorzystaniem (w tym zasadami dostępu), ochroną, niszczeniem kluczy szyfrujących oraz kontrolą tego procesu.</w:t>
            </w:r>
          </w:p>
          <w:p w14:paraId="4D22370D" w14:textId="4CBC20E5" w:rsidR="006F0A71" w:rsidRPr="0090793C" w:rsidRDefault="0024391F" w:rsidP="0024391F">
            <w:pPr>
              <w:pStyle w:val="Akapitzlist"/>
              <w:numPr>
                <w:ilvl w:val="1"/>
                <w:numId w:val="8"/>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Proces zarządzania kluczami szyfrującymi powinien uwzględniać przechowywanie w ramach własnej infrastruktury kopii kluczy szyfrujących, które zostały wygenerowane lub są zarządzane przez dostawcę usług chmury obliczeniowej i są używane w procesie outsourcingu szczególnego chmury obliczeniowej, chyba że z oszacowania ryzyka wynika uzasadniony brak takiej potrzeby.</w:t>
            </w:r>
          </w:p>
        </w:tc>
      </w:tr>
    </w:tbl>
    <w:p w14:paraId="00A10A31" w14:textId="77777777" w:rsidR="006F0A71" w:rsidRPr="0090793C" w:rsidRDefault="006F0A71">
      <w:pPr>
        <w:pStyle w:val="Nagwek4"/>
        <w:rPr>
          <w:rFonts w:cstheme="minorHAnsi"/>
        </w:rPr>
      </w:pPr>
      <w:r w:rsidRPr="0090793C">
        <w:rPr>
          <w:rFonts w:cstheme="minorHAnsi"/>
        </w:rPr>
        <w:t>Opis wymagań</w:t>
      </w:r>
    </w:p>
    <w:p w14:paraId="3D10A423" w14:textId="55A4A779" w:rsidR="006F0A71" w:rsidRPr="0090793C" w:rsidRDefault="00065DA2" w:rsidP="009C3F06">
      <w:pPr>
        <w:pStyle w:val="Akapitzlist"/>
        <w:numPr>
          <w:ilvl w:val="0"/>
          <w:numId w:val="42"/>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lub o</w:t>
      </w:r>
      <w:r w:rsidR="006F0A71" w:rsidRPr="0090793C">
        <w:rPr>
          <w:rFonts w:eastAsia="Times New Roman" w:cstheme="minorHAnsi"/>
          <w:lang w:eastAsia="el-GR"/>
        </w:rPr>
        <w:t xml:space="preserve"> ile ma to uzasadnienie w ocenie ryzyka, </w:t>
      </w:r>
      <w:r w:rsidR="00CB494C">
        <w:rPr>
          <w:rFonts w:eastAsia="Times New Roman" w:cstheme="minorHAnsi"/>
          <w:lang w:eastAsia="el-GR"/>
        </w:rPr>
        <w:t xml:space="preserve">Zakład Ubezpieczeń </w:t>
      </w:r>
      <w:r w:rsidR="00B70FA9">
        <w:rPr>
          <w:rFonts w:eastAsia="Times New Roman" w:cstheme="minorHAnsi"/>
          <w:lang w:eastAsia="el-GR"/>
        </w:rPr>
        <w:t xml:space="preserve"> </w:t>
      </w:r>
      <w:r w:rsidR="0019459E">
        <w:rPr>
          <w:rFonts w:eastAsia="Times New Roman" w:cstheme="minorHAnsi"/>
          <w:lang w:eastAsia="el-GR"/>
        </w:rPr>
        <w:t>powinien</w:t>
      </w:r>
      <w:r w:rsidR="006F0A71" w:rsidRPr="0090793C">
        <w:rPr>
          <w:rFonts w:eastAsia="Times New Roman" w:cstheme="minorHAnsi"/>
          <w:lang w:eastAsia="el-GR"/>
        </w:rPr>
        <w:t xml:space="preserve"> zapewnić, że informacje są szyfrowane kluczami generowanymi oraz zarządzanymi przez </w:t>
      </w:r>
      <w:r w:rsidR="00B84CF3">
        <w:rPr>
          <w:rFonts w:eastAsia="Times New Roman" w:cstheme="minorHAnsi"/>
          <w:lang w:eastAsia="el-GR"/>
        </w:rPr>
        <w:t>Zakład Ubezpieczeń</w:t>
      </w:r>
      <w:r w:rsidR="006F0A71" w:rsidRPr="0090793C">
        <w:rPr>
          <w:rFonts w:eastAsia="Times New Roman" w:cstheme="minorHAnsi"/>
          <w:lang w:eastAsia="el-GR"/>
        </w:rPr>
        <w:t xml:space="preserve">. Brak spełnienia tego wymogu powinien zostać poparty stosowną analizą ryzyka (patrz </w:t>
      </w:r>
      <w:r w:rsidR="006F0A71">
        <w:rPr>
          <w:rFonts w:eastAsia="Times New Roman" w:cstheme="minorHAnsi"/>
          <w:lang w:eastAsia="el-GR"/>
        </w:rPr>
        <w:t>pkt</w:t>
      </w:r>
      <w:r w:rsidR="00F4223A">
        <w:rPr>
          <w:rFonts w:eastAsia="Times New Roman" w:cstheme="minorHAnsi"/>
          <w:lang w:eastAsia="el-GR"/>
        </w:rPr>
        <w:t xml:space="preserve"> </w:t>
      </w:r>
      <w:r w:rsidR="006F0A71" w:rsidRPr="0090793C">
        <w:rPr>
          <w:rFonts w:eastAsia="Times New Roman" w:cstheme="minorHAnsi"/>
          <w:lang w:eastAsia="el-GR"/>
        </w:rPr>
        <w:t xml:space="preserve">VI.2. </w:t>
      </w:r>
      <w:r w:rsidR="006F0A71">
        <w:rPr>
          <w:rFonts w:eastAsia="Times New Roman" w:cstheme="minorHAnsi"/>
          <w:lang w:eastAsia="el-GR"/>
        </w:rPr>
        <w:t>ust.</w:t>
      </w:r>
      <w:r w:rsidR="006F0A71" w:rsidRPr="0090793C">
        <w:rPr>
          <w:rFonts w:eastAsia="Times New Roman" w:cstheme="minorHAnsi"/>
          <w:lang w:eastAsia="el-GR"/>
        </w:rPr>
        <w:t xml:space="preserve"> 5.a) Komunikatu).</w:t>
      </w:r>
    </w:p>
    <w:p w14:paraId="42759E3E" w14:textId="7802EEAA" w:rsidR="006F0A71" w:rsidRPr="006B6962" w:rsidRDefault="00065DA2" w:rsidP="009C3F06">
      <w:pPr>
        <w:pStyle w:val="Akapitzlist"/>
        <w:numPr>
          <w:ilvl w:val="0"/>
          <w:numId w:val="42"/>
        </w:numPr>
        <w:jc w:val="both"/>
        <w:rPr>
          <w:rFonts w:eastAsia="Times New Roman" w:cstheme="minorHAnsi"/>
          <w:color w:val="000000" w:themeColor="text1"/>
          <w:lang w:eastAsia="el-GR"/>
        </w:rPr>
      </w:pPr>
      <w:r>
        <w:rPr>
          <w:rFonts w:eastAsia="Times New Roman" w:cstheme="minorHAnsi"/>
          <w:lang w:eastAsia="el-GR"/>
        </w:rPr>
        <w:t>W zależności od</w:t>
      </w:r>
      <w:r w:rsidR="00491403">
        <w:rPr>
          <w:rFonts w:eastAsia="Times New Roman" w:cstheme="minorHAnsi"/>
          <w:lang w:eastAsia="el-GR"/>
        </w:rPr>
        <w:t xml:space="preserve"> Modelu usługi chmury obliczeniowej</w:t>
      </w:r>
      <w:r w:rsidR="00F045DA">
        <w:rPr>
          <w:rFonts w:eastAsia="Times New Roman" w:cstheme="minorHAnsi"/>
          <w:lang w:eastAsia="el-GR"/>
        </w:rPr>
        <w:t>, p</w:t>
      </w:r>
      <w:r w:rsidR="006F0A71" w:rsidRPr="0090793C">
        <w:rPr>
          <w:rFonts w:eastAsia="Times New Roman" w:cstheme="minorHAnsi"/>
          <w:lang w:eastAsia="el-GR"/>
        </w:rPr>
        <w:t xml:space="preserve">roces </w:t>
      </w:r>
      <w:r w:rsidR="006F0A71" w:rsidRPr="006B6962">
        <w:rPr>
          <w:rFonts w:eastAsia="Times New Roman" w:cstheme="minorHAnsi"/>
          <w:color w:val="000000" w:themeColor="text1"/>
          <w:lang w:eastAsia="el-GR"/>
        </w:rPr>
        <w:t xml:space="preserve">zarządzania </w:t>
      </w:r>
      <w:r w:rsidR="00896C92" w:rsidRPr="006B6962">
        <w:rPr>
          <w:rFonts w:eastAsia="Times New Roman" w:cstheme="minorHAnsi"/>
          <w:color w:val="000000" w:themeColor="text1"/>
          <w:lang w:eastAsia="el-GR"/>
        </w:rPr>
        <w:t>generowaniem</w:t>
      </w:r>
      <w:r w:rsidR="006F0A71" w:rsidRPr="006B6962">
        <w:rPr>
          <w:rFonts w:eastAsia="Times New Roman" w:cstheme="minorHAnsi"/>
          <w:color w:val="000000" w:themeColor="text1"/>
          <w:lang w:eastAsia="el-GR"/>
        </w:rPr>
        <w:t xml:space="preserve">, </w:t>
      </w:r>
      <w:r w:rsidR="001F4BC9" w:rsidRPr="006B6962">
        <w:rPr>
          <w:rFonts w:eastAsia="Times New Roman" w:cstheme="minorHAnsi"/>
          <w:color w:val="000000" w:themeColor="text1"/>
          <w:lang w:eastAsia="el-GR"/>
        </w:rPr>
        <w:t xml:space="preserve">dostarczaniem, </w:t>
      </w:r>
      <w:r w:rsidR="006F0A71" w:rsidRPr="006B6962">
        <w:rPr>
          <w:rFonts w:eastAsia="Times New Roman" w:cstheme="minorHAnsi"/>
          <w:color w:val="000000" w:themeColor="text1"/>
          <w:lang w:eastAsia="el-GR"/>
        </w:rPr>
        <w:t>wykorzystaniem (w tym zasadami dostępu), ochroną, niszczeniem kluczy szyfrujących powinien być udokumentowany i posiadać określone mechanizmy kontrolne.</w:t>
      </w:r>
    </w:p>
    <w:p w14:paraId="62263306" w14:textId="53D3503A" w:rsidR="00D270BA" w:rsidRPr="006B6962" w:rsidRDefault="00065DA2" w:rsidP="009C3F06">
      <w:pPr>
        <w:pStyle w:val="Akapitzlist"/>
        <w:numPr>
          <w:ilvl w:val="0"/>
          <w:numId w:val="42"/>
        </w:numPr>
        <w:jc w:val="both"/>
        <w:rPr>
          <w:rStyle w:val="Odwoaniedokomentarza"/>
          <w:rFonts w:eastAsia="Times New Roman" w:cstheme="minorHAnsi"/>
          <w:color w:val="000000" w:themeColor="text1"/>
          <w:sz w:val="20"/>
          <w:szCs w:val="20"/>
          <w:lang w:eastAsia="el-GR"/>
        </w:rPr>
      </w:pPr>
      <w:r w:rsidRPr="006B6962">
        <w:rPr>
          <w:rFonts w:eastAsia="Times New Roman" w:cstheme="minorHAnsi"/>
          <w:color w:val="000000" w:themeColor="text1"/>
          <w:lang w:eastAsia="el-GR"/>
        </w:rPr>
        <w:t xml:space="preserve">W zależności od </w:t>
      </w:r>
      <w:r w:rsidR="00491403" w:rsidRPr="006B6962">
        <w:rPr>
          <w:rFonts w:eastAsia="Times New Roman" w:cstheme="minorHAnsi"/>
          <w:color w:val="000000" w:themeColor="text1"/>
          <w:lang w:eastAsia="el-GR"/>
        </w:rPr>
        <w:t>Modelu usługi chmury obliczeniowej</w:t>
      </w:r>
      <w:r w:rsidR="001F1B88" w:rsidRPr="006B6962">
        <w:rPr>
          <w:rFonts w:eastAsia="Times New Roman" w:cstheme="minorHAnsi"/>
          <w:color w:val="000000" w:themeColor="text1"/>
          <w:lang w:eastAsia="el-GR"/>
        </w:rPr>
        <w:t>,</w:t>
      </w:r>
      <w:r w:rsidRPr="006B6962">
        <w:rPr>
          <w:rFonts w:eastAsia="Times New Roman" w:cstheme="minorHAnsi"/>
          <w:color w:val="000000" w:themeColor="text1"/>
          <w:lang w:eastAsia="el-GR"/>
        </w:rPr>
        <w:t xml:space="preserve"> w</w:t>
      </w:r>
      <w:r w:rsidR="006F0A71" w:rsidRPr="006B6962">
        <w:rPr>
          <w:rFonts w:eastAsia="Times New Roman" w:cstheme="minorHAnsi"/>
          <w:color w:val="000000" w:themeColor="text1"/>
          <w:lang w:eastAsia="el-GR"/>
        </w:rPr>
        <w:t xml:space="preserve"> przypadku wykorzystania kluczy wygenerowanych lub zarządzanych przez Dostawcę, </w:t>
      </w:r>
      <w:r w:rsidR="00CB494C" w:rsidRPr="006B6962">
        <w:rPr>
          <w:rFonts w:eastAsia="Times New Roman" w:cstheme="minorHAnsi"/>
          <w:color w:val="000000" w:themeColor="text1"/>
          <w:lang w:eastAsia="el-GR"/>
        </w:rPr>
        <w:t>Zakład Ubezpieczeń</w:t>
      </w:r>
      <w:r w:rsidR="00D93F48" w:rsidRPr="006B6962">
        <w:rPr>
          <w:rFonts w:eastAsia="Times New Roman" w:cstheme="minorHAnsi"/>
          <w:color w:val="000000" w:themeColor="text1"/>
          <w:lang w:eastAsia="el-GR"/>
        </w:rPr>
        <w:t xml:space="preserve"> powinien</w:t>
      </w:r>
      <w:r w:rsidR="006F0A71" w:rsidRPr="006B6962">
        <w:rPr>
          <w:rFonts w:eastAsia="Times New Roman" w:cstheme="minorHAnsi"/>
          <w:color w:val="000000" w:themeColor="text1"/>
          <w:lang w:eastAsia="el-GR"/>
        </w:rPr>
        <w:t xml:space="preserve"> zapewnić, że proces wspomniany w pkt. 2 powyżej zapewnia przechowywanie kluczy w infrastrukturze </w:t>
      </w:r>
      <w:r w:rsidR="00CB494C" w:rsidRPr="006B6962">
        <w:rPr>
          <w:rFonts w:eastAsia="Times New Roman" w:cstheme="minorHAnsi"/>
          <w:color w:val="000000" w:themeColor="text1"/>
          <w:lang w:eastAsia="el-GR"/>
        </w:rPr>
        <w:t>Zakładu Ubezpieczeń</w:t>
      </w:r>
      <w:r w:rsidR="006F0A71" w:rsidRPr="006B6962">
        <w:rPr>
          <w:rFonts w:eastAsia="Times New Roman" w:cstheme="minorHAnsi"/>
          <w:color w:val="000000" w:themeColor="text1"/>
          <w:lang w:eastAsia="el-GR"/>
        </w:rPr>
        <w:t>, chyba że analiza ryzyka uzasadnia brak takiego mechanizmu.</w:t>
      </w:r>
      <w:r w:rsidR="00FD2575" w:rsidRPr="006B6962">
        <w:rPr>
          <w:rFonts w:eastAsia="Times New Roman" w:cstheme="minorHAnsi"/>
          <w:color w:val="000000" w:themeColor="text1"/>
          <w:lang w:eastAsia="el-GR"/>
        </w:rPr>
        <w:t xml:space="preserve"> G</w:t>
      </w:r>
      <w:r w:rsidR="00FD2575" w:rsidRPr="006B6962">
        <w:rPr>
          <w:rFonts w:ascii="Calibri" w:hAnsi="Calibri" w:cs="Calibri"/>
          <w:color w:val="000000" w:themeColor="text1"/>
          <w:shd w:val="clear" w:color="auto" w:fill="FFFFFF"/>
        </w:rPr>
        <w:t>enerowanie lub zarządzanie kluczami szyfrującymi, które są używane do szyfrowania informacji przetwarzanej w usługach chmury obliczeniowej innego dostawcy usług chmury obliczeniowej</w:t>
      </w:r>
      <w:r w:rsidR="007B38A3" w:rsidRPr="006B6962">
        <w:rPr>
          <w:rFonts w:ascii="Calibri" w:hAnsi="Calibri" w:cs="Calibri"/>
          <w:color w:val="000000" w:themeColor="text1"/>
          <w:shd w:val="clear" w:color="auto" w:fill="FFFFFF"/>
        </w:rPr>
        <w:t>,</w:t>
      </w:r>
      <w:r w:rsidR="00FD2575" w:rsidRPr="006B6962">
        <w:rPr>
          <w:rFonts w:ascii="Calibri" w:hAnsi="Calibri" w:cs="Calibri"/>
          <w:color w:val="000000" w:themeColor="text1"/>
          <w:shd w:val="clear" w:color="auto" w:fill="FFFFFF"/>
        </w:rPr>
        <w:t xml:space="preserve"> nie jest uznawane za równoznaczne z generowaniem i zarządzaniem kluczami przez podmiot nadzorowany.</w:t>
      </w:r>
    </w:p>
    <w:p w14:paraId="3544996D" w14:textId="041AF61C" w:rsidR="006F0A71" w:rsidRPr="006B6962" w:rsidRDefault="00D270BA" w:rsidP="009C3F06">
      <w:pPr>
        <w:pStyle w:val="Akapitzlist"/>
        <w:numPr>
          <w:ilvl w:val="0"/>
          <w:numId w:val="42"/>
        </w:numPr>
        <w:jc w:val="both"/>
        <w:rPr>
          <w:rFonts w:eastAsia="Times New Roman" w:cstheme="minorHAnsi"/>
          <w:color w:val="000000" w:themeColor="text1"/>
          <w:lang w:eastAsia="el-GR"/>
        </w:rPr>
      </w:pPr>
      <w:r w:rsidRPr="00E25EEE">
        <w:rPr>
          <w:rStyle w:val="Odwoaniedokomentarza"/>
          <w:rFonts w:cstheme="minorHAnsi"/>
          <w:sz w:val="20"/>
          <w:szCs w:val="20"/>
        </w:rPr>
        <w:t>W</w:t>
      </w:r>
      <w:r w:rsidRPr="00E25EEE">
        <w:rPr>
          <w:rFonts w:eastAsia="Times New Roman" w:cstheme="minorHAnsi"/>
          <w:lang w:eastAsia="el-GR"/>
        </w:rPr>
        <w:t xml:space="preserve"> zależności od wyników analizy ryzyka (pkt VI. Ust. 2.5 Komunikatu) możliwe jest stosowanie </w:t>
      </w:r>
      <w:r w:rsidR="00E92E87">
        <w:rPr>
          <w:rFonts w:eastAsia="Times New Roman" w:cstheme="minorHAnsi"/>
          <w:lang w:eastAsia="el-GR"/>
        </w:rPr>
        <w:t xml:space="preserve">technologii </w:t>
      </w:r>
      <w:r w:rsidRPr="00E25EEE">
        <w:rPr>
          <w:rFonts w:eastAsia="Times New Roman" w:cstheme="minorHAnsi"/>
          <w:lang w:eastAsia="el-GR"/>
        </w:rPr>
        <w:t xml:space="preserve">HSM. HSM może być udostępniony przez Dostawcę </w:t>
      </w:r>
      <w:r w:rsidR="005B2BCA">
        <w:rPr>
          <w:rFonts w:cstheme="minorHAnsi"/>
          <w:spacing w:val="15"/>
          <w:lang w:eastAsia="pl-PL"/>
        </w:rPr>
        <w:t xml:space="preserve">usług chmury obliczeniowej </w:t>
      </w:r>
      <w:r w:rsidRPr="00E25EEE">
        <w:rPr>
          <w:rFonts w:eastAsia="Times New Roman" w:cstheme="minorHAnsi"/>
          <w:lang w:eastAsia="el-GR"/>
        </w:rPr>
        <w:t xml:space="preserve">lub być zarządzany </w:t>
      </w:r>
      <w:r w:rsidRPr="00E25EEE">
        <w:rPr>
          <w:rFonts w:eastAsia="Times New Roman" w:cstheme="minorHAnsi"/>
          <w:lang w:eastAsia="el-GR"/>
        </w:rPr>
        <w:lastRenderedPageBreak/>
        <w:t xml:space="preserve">przez Zakład Ubezpieczeń. Bez względu na to, która strona udostępnia HSM, musi on spełniać wymagania </w:t>
      </w:r>
      <w:r w:rsidRPr="006B6962">
        <w:rPr>
          <w:rFonts w:eastAsia="Times New Roman" w:cstheme="minorHAnsi"/>
          <w:color w:val="000000" w:themeColor="text1"/>
          <w:lang w:eastAsia="el-GR"/>
        </w:rPr>
        <w:t>FIPS 140-2 Level 2 lub równoważne.</w:t>
      </w:r>
    </w:p>
    <w:p w14:paraId="196039FC" w14:textId="30D0F2B2" w:rsidR="00635D64" w:rsidRPr="006B6962" w:rsidRDefault="00635D64" w:rsidP="009C3F06">
      <w:pPr>
        <w:pStyle w:val="Akapitzlist"/>
        <w:numPr>
          <w:ilvl w:val="0"/>
          <w:numId w:val="42"/>
        </w:numPr>
        <w:jc w:val="both"/>
        <w:rPr>
          <w:rFonts w:eastAsia="Times New Roman" w:cstheme="minorHAnsi"/>
          <w:color w:val="000000" w:themeColor="text1"/>
          <w:lang w:eastAsia="el-GR"/>
        </w:rPr>
      </w:pPr>
      <w:r w:rsidRPr="006B6962">
        <w:rPr>
          <w:rFonts w:ascii="Calibri" w:hAnsi="Calibri" w:cs="Calibri"/>
          <w:color w:val="000000" w:themeColor="text1"/>
          <w:shd w:val="clear" w:color="auto" w:fill="FFFFFF"/>
        </w:rPr>
        <w:t xml:space="preserve">Oceniając ryzyko podmiot nadzorowany powinien ustalić, czy dostawca chmury obliczeniowej (w tym jego poddostawcy) ma lub może mieć dostęp do danych przetwarzanych w chmurze obliczeniowej, </w:t>
      </w:r>
      <w:r w:rsidR="000A7220" w:rsidRPr="006B6962">
        <w:rPr>
          <w:rFonts w:ascii="Calibri" w:hAnsi="Calibri" w:cs="Calibri"/>
          <w:color w:val="000000" w:themeColor="text1"/>
          <w:shd w:val="clear" w:color="auto" w:fill="FFFFFF"/>
        </w:rPr>
        <w:t>i</w:t>
      </w:r>
      <w:r w:rsidRPr="006B6962">
        <w:rPr>
          <w:rFonts w:ascii="Calibri" w:hAnsi="Calibri" w:cs="Calibri"/>
          <w:color w:val="000000" w:themeColor="text1"/>
          <w:shd w:val="clear" w:color="auto" w:fill="FFFFFF"/>
        </w:rPr>
        <w:t xml:space="preserve"> na jakich warunkach. Informacje te powinny być przechowywane przez okres niezbędny do realizacji umowy i udostępniane podmiotowi.  </w:t>
      </w:r>
    </w:p>
    <w:p w14:paraId="23BEA977" w14:textId="00B009F0"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D6413E">
        <w:rPr>
          <w:rFonts w:cstheme="minorHAnsi"/>
        </w:rPr>
        <w:t>Zakładu</w:t>
      </w:r>
      <w:r w:rsidR="006845FF">
        <w:rPr>
          <w:rFonts w:cstheme="minorHAnsi"/>
        </w:rPr>
        <w:t xml:space="preserve"> ubezpiecz</w:t>
      </w:r>
      <w:r w:rsidR="00D6413E">
        <w:rPr>
          <w:rFonts w:cstheme="minorHAnsi"/>
        </w:rPr>
        <w:t>eń</w:t>
      </w:r>
    </w:p>
    <w:p w14:paraId="6477FCEA" w14:textId="7B4BA45C" w:rsidR="006F0A71" w:rsidRPr="0090793C" w:rsidRDefault="00065DA2" w:rsidP="009C3F06">
      <w:pPr>
        <w:pStyle w:val="Akapitzlist"/>
        <w:numPr>
          <w:ilvl w:val="0"/>
          <w:numId w:val="43"/>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d</w:t>
      </w:r>
      <w:r w:rsidR="006F0A71" w:rsidRPr="0090793C">
        <w:rPr>
          <w:rFonts w:eastAsia="Times New Roman" w:cstheme="minorHAnsi"/>
          <w:lang w:eastAsia="el-GR"/>
        </w:rPr>
        <w:t>okumentacja techniczna potwierdzająca, że informacje są szyfrowane kluczami generowanymi</w:t>
      </w:r>
      <w:r w:rsidR="00B70FA9">
        <w:rPr>
          <w:rFonts w:eastAsia="Times New Roman" w:cstheme="minorHAnsi"/>
          <w:lang w:eastAsia="el-GR"/>
        </w:rPr>
        <w:t xml:space="preserve"> </w:t>
      </w:r>
      <w:r w:rsidR="006F0A71" w:rsidRPr="0090793C">
        <w:rPr>
          <w:rFonts w:eastAsia="Times New Roman" w:cstheme="minorHAnsi"/>
          <w:lang w:eastAsia="el-GR"/>
        </w:rPr>
        <w:t xml:space="preserve">oraz zarządzanymi przez </w:t>
      </w:r>
      <w:r w:rsidR="00CB494C">
        <w:rPr>
          <w:rFonts w:eastAsia="Times New Roman" w:cstheme="minorHAnsi"/>
          <w:lang w:eastAsia="el-GR"/>
        </w:rPr>
        <w:t xml:space="preserve">Zakład Ubezpieczeń </w:t>
      </w:r>
      <w:r w:rsidR="006F0A71" w:rsidRPr="0090793C">
        <w:rPr>
          <w:rFonts w:eastAsia="Times New Roman" w:cstheme="minorHAnsi"/>
          <w:lang w:eastAsia="el-GR"/>
        </w:rPr>
        <w:t>.</w:t>
      </w:r>
    </w:p>
    <w:p w14:paraId="6A2E902C" w14:textId="157B91C5" w:rsidR="006F0A71" w:rsidRPr="0090793C" w:rsidRDefault="00065DA2" w:rsidP="009C3F06">
      <w:pPr>
        <w:pStyle w:val="Akapitzlist"/>
        <w:numPr>
          <w:ilvl w:val="0"/>
          <w:numId w:val="43"/>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w</w:t>
      </w:r>
      <w:r w:rsidR="006F0A71" w:rsidRPr="0090793C">
        <w:rPr>
          <w:rFonts w:eastAsia="Times New Roman" w:cstheme="minorHAnsi"/>
          <w:lang w:eastAsia="el-GR"/>
        </w:rPr>
        <w:t xml:space="preserve"> przypadku, gdy pkt 1 powyżej nie jest spełniony</w:t>
      </w:r>
      <w:r w:rsidR="006F0A71">
        <w:rPr>
          <w:rFonts w:eastAsia="Times New Roman" w:cstheme="minorHAnsi"/>
          <w:lang w:eastAsia="el-GR"/>
        </w:rPr>
        <w:t>, analiza ryzyka z której wynika dopuszczalność używania kluczy szyfrujących generowanych i zarządzanych przez Dostawcę</w:t>
      </w:r>
      <w:r w:rsidR="006F0A71" w:rsidRPr="0090793C">
        <w:rPr>
          <w:rFonts w:eastAsia="Times New Roman" w:cstheme="minorHAnsi"/>
          <w:lang w:eastAsia="el-GR"/>
        </w:rPr>
        <w:t xml:space="preserve">. </w:t>
      </w:r>
    </w:p>
    <w:p w14:paraId="175DC8CB" w14:textId="32B5B07E" w:rsidR="006F0A71" w:rsidRPr="0090793C" w:rsidRDefault="00065DA2" w:rsidP="009C3F06">
      <w:pPr>
        <w:pStyle w:val="Akapitzlist"/>
        <w:numPr>
          <w:ilvl w:val="0"/>
          <w:numId w:val="43"/>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s</w:t>
      </w:r>
      <w:r w:rsidR="006F0A71" w:rsidRPr="0090793C">
        <w:rPr>
          <w:rFonts w:eastAsia="Times New Roman" w:cstheme="minorHAnsi"/>
          <w:lang w:eastAsia="el-GR"/>
        </w:rPr>
        <w:t xml:space="preserve">formalizowany (udokumentowany) proces zarządzania tworzeniem, wykorzystaniem (w tym zasadami dostępu), ochroną, niszczeniem kluczy szyfrujących oraz przechowywaniem kopii zapasowych kluczy w infrastrukturze </w:t>
      </w:r>
      <w:r w:rsidR="00CB494C">
        <w:rPr>
          <w:rFonts w:eastAsia="Times New Roman" w:cstheme="minorHAnsi"/>
          <w:lang w:eastAsia="el-GR"/>
        </w:rPr>
        <w:t>Zakładu Ubezpieczeń</w:t>
      </w:r>
      <w:r w:rsidR="006F0A71" w:rsidRPr="0090793C">
        <w:rPr>
          <w:rFonts w:eastAsia="Times New Roman" w:cstheme="minorHAnsi"/>
          <w:lang w:eastAsia="el-GR"/>
        </w:rPr>
        <w:t>.</w:t>
      </w:r>
    </w:p>
    <w:p w14:paraId="6EE333D9" w14:textId="14889CEE" w:rsidR="00F4223A" w:rsidRDefault="00065DA2" w:rsidP="009C3F06">
      <w:pPr>
        <w:pStyle w:val="Akapitzlist"/>
        <w:numPr>
          <w:ilvl w:val="0"/>
          <w:numId w:val="43"/>
        </w:numPr>
        <w:jc w:val="both"/>
        <w:rPr>
          <w:rFonts w:eastAsia="Times New Roman" w:cstheme="minorHAnsi"/>
          <w:lang w:eastAsia="el-GR"/>
        </w:rPr>
      </w:pPr>
      <w:r>
        <w:rPr>
          <w:rFonts w:eastAsia="Times New Roman" w:cstheme="minorHAnsi"/>
          <w:lang w:eastAsia="el-GR"/>
        </w:rPr>
        <w:t xml:space="preserve">W zależności </w:t>
      </w:r>
      <w:r w:rsidR="00491403">
        <w:rPr>
          <w:rFonts w:eastAsia="Times New Roman" w:cstheme="minorHAnsi"/>
          <w:lang w:eastAsia="el-GR"/>
        </w:rPr>
        <w:t xml:space="preserve">Modelu usługi chmury obliczeniowej </w:t>
      </w:r>
      <w:r>
        <w:rPr>
          <w:rFonts w:eastAsia="Times New Roman" w:cstheme="minorHAnsi"/>
          <w:lang w:eastAsia="el-GR"/>
        </w:rPr>
        <w:t>w</w:t>
      </w:r>
      <w:r w:rsidR="006F0A71">
        <w:rPr>
          <w:rFonts w:eastAsia="Times New Roman" w:cstheme="minorHAnsi"/>
          <w:lang w:eastAsia="el-GR"/>
        </w:rPr>
        <w:t xml:space="preserve"> przypadku</w:t>
      </w:r>
      <w:r>
        <w:rPr>
          <w:rFonts w:eastAsia="Times New Roman" w:cstheme="minorHAnsi"/>
          <w:lang w:eastAsia="el-GR"/>
        </w:rPr>
        <w:t>,</w:t>
      </w:r>
      <w:r w:rsidR="006F0A71">
        <w:rPr>
          <w:rFonts w:eastAsia="Times New Roman" w:cstheme="minorHAnsi"/>
          <w:lang w:eastAsia="el-GR"/>
        </w:rPr>
        <w:t xml:space="preserve"> gdy </w:t>
      </w:r>
      <w:r w:rsidR="006F0A71" w:rsidRPr="0090793C">
        <w:rPr>
          <w:rFonts w:eastAsia="Times New Roman" w:cstheme="minorHAnsi"/>
          <w:lang w:eastAsia="el-GR"/>
        </w:rPr>
        <w:t>proces</w:t>
      </w:r>
      <w:r w:rsidR="006F0A71">
        <w:rPr>
          <w:rFonts w:eastAsia="Times New Roman" w:cstheme="minorHAnsi"/>
          <w:lang w:eastAsia="el-GR"/>
        </w:rPr>
        <w:t xml:space="preserve"> zarządzania kluczami szyfrującymi</w:t>
      </w:r>
      <w:r w:rsidR="006F0A71" w:rsidRPr="0090793C">
        <w:rPr>
          <w:rFonts w:eastAsia="Times New Roman" w:cstheme="minorHAnsi"/>
          <w:lang w:eastAsia="el-GR"/>
        </w:rPr>
        <w:t xml:space="preserve"> nie zapewnia przechowywania kopii kluczy w infrastrukturze </w:t>
      </w:r>
      <w:r w:rsidR="00CB494C">
        <w:rPr>
          <w:rFonts w:eastAsia="Times New Roman" w:cstheme="minorHAnsi"/>
          <w:lang w:eastAsia="el-GR"/>
        </w:rPr>
        <w:t>Zakładu Ubezpieczeń</w:t>
      </w:r>
      <w:r w:rsidR="006F0A71">
        <w:rPr>
          <w:rFonts w:eastAsia="Times New Roman" w:cstheme="minorHAnsi"/>
          <w:lang w:eastAsia="el-GR"/>
        </w:rPr>
        <w:t>, analiza ryzyka z której wynika uzasadniony brak takiej potrzeby</w:t>
      </w:r>
      <w:r w:rsidR="006F0A71" w:rsidRPr="0090793C">
        <w:rPr>
          <w:rFonts w:eastAsia="Times New Roman" w:cstheme="minorHAnsi"/>
          <w:lang w:eastAsia="el-GR"/>
        </w:rPr>
        <w:t>.</w:t>
      </w:r>
    </w:p>
    <w:p w14:paraId="500F2B16" w14:textId="007390D2" w:rsidR="00C37EF8" w:rsidRPr="00E25EEE" w:rsidRDefault="00D270BA" w:rsidP="009C3F06">
      <w:pPr>
        <w:pStyle w:val="Akapitzlist"/>
        <w:numPr>
          <w:ilvl w:val="0"/>
          <w:numId w:val="43"/>
        </w:numPr>
        <w:jc w:val="both"/>
        <w:rPr>
          <w:rFonts w:eastAsia="Times New Roman" w:cstheme="minorHAnsi"/>
          <w:lang w:eastAsia="el-GR"/>
        </w:rPr>
      </w:pPr>
      <w:r>
        <w:rPr>
          <w:rFonts w:eastAsia="Times New Roman" w:cstheme="minorHAnsi"/>
          <w:lang w:eastAsia="el-GR"/>
        </w:rPr>
        <w:t>Tam gdzie HSM jest wykorzystywany - d</w:t>
      </w:r>
      <w:r w:rsidRPr="0090793C">
        <w:rPr>
          <w:rFonts w:eastAsia="Times New Roman" w:cstheme="minorHAnsi"/>
          <w:lang w:eastAsia="el-GR"/>
        </w:rPr>
        <w:t>okumentacja potwierdzająca spełnienie wymagania FIPS 140-2 Level 2 lub równoważnego</w:t>
      </w:r>
      <w:r>
        <w:rPr>
          <w:rFonts w:eastAsia="Times New Roman" w:cstheme="minorHAnsi"/>
          <w:lang w:eastAsia="el-GR"/>
        </w:rPr>
        <w:t>.</w:t>
      </w:r>
    </w:p>
    <w:p w14:paraId="264BFB53" w14:textId="77777777" w:rsidR="005C1861" w:rsidRPr="0090793C" w:rsidRDefault="005C1861" w:rsidP="005C186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Pr>
          <w:rFonts w:cstheme="minorHAnsi"/>
        </w:rPr>
        <w:t xml:space="preserve"> USŁUGI CHMURY OBLICZENIOWEJ</w:t>
      </w:r>
    </w:p>
    <w:p w14:paraId="6210FF94" w14:textId="7AE87830" w:rsidR="006F0A71" w:rsidRDefault="006F0A71" w:rsidP="009C3F06">
      <w:pPr>
        <w:pStyle w:val="Akapitzlist"/>
        <w:numPr>
          <w:ilvl w:val="0"/>
          <w:numId w:val="44"/>
        </w:numPr>
        <w:jc w:val="both"/>
        <w:rPr>
          <w:rFonts w:eastAsia="Times New Roman" w:cstheme="minorHAnsi"/>
          <w:lang w:eastAsia="el-GR"/>
        </w:rPr>
      </w:pPr>
      <w:r w:rsidRPr="0090793C">
        <w:rPr>
          <w:rFonts w:eastAsia="Times New Roman" w:cstheme="minorHAnsi"/>
          <w:lang w:eastAsia="el-GR"/>
        </w:rPr>
        <w:t>Opis procedur i mechanizmów zarządzania kluczami szyfrującymi, sformalizowany (udokumentowany) proces zarządzania tworzeniem, wykorzystaniem (w tym zasadami dostępu), ochroną, niszczeniem kluczy szyfrujących</w:t>
      </w:r>
      <w:r w:rsidR="00065DA2">
        <w:rPr>
          <w:rFonts w:eastAsia="Times New Roman" w:cstheme="minorHAnsi"/>
          <w:lang w:eastAsia="el-GR"/>
        </w:rPr>
        <w:t xml:space="preserve"> lub oświadczenie Dostawcy</w:t>
      </w:r>
      <w:r w:rsidRPr="0090793C">
        <w:rPr>
          <w:rFonts w:eastAsia="Times New Roman" w:cstheme="minorHAnsi"/>
          <w:lang w:eastAsia="el-GR"/>
        </w:rPr>
        <w:t>.</w:t>
      </w:r>
    </w:p>
    <w:p w14:paraId="60E64E46" w14:textId="2F3FD52C" w:rsidR="00D270BA" w:rsidRPr="00E25EEE" w:rsidRDefault="00D270BA" w:rsidP="009C3F06">
      <w:pPr>
        <w:pStyle w:val="Akapitzlist"/>
        <w:numPr>
          <w:ilvl w:val="0"/>
          <w:numId w:val="44"/>
        </w:numPr>
        <w:jc w:val="both"/>
        <w:rPr>
          <w:rFonts w:eastAsia="Times New Roman" w:cstheme="minorHAnsi"/>
          <w:lang w:eastAsia="el-GR"/>
        </w:rPr>
      </w:pPr>
      <w:r>
        <w:rPr>
          <w:rFonts w:eastAsia="Times New Roman" w:cstheme="minorHAnsi"/>
          <w:lang w:eastAsia="el-GR"/>
        </w:rPr>
        <w:t>Tam gdzie HSM jest wykorzystywany - d</w:t>
      </w:r>
      <w:r w:rsidRPr="0090793C">
        <w:rPr>
          <w:rFonts w:eastAsia="Times New Roman" w:cstheme="minorHAnsi"/>
          <w:lang w:eastAsia="el-GR"/>
        </w:rPr>
        <w:t>okumentacja potwierdzająca spełnienie wymagania FIPS 140-2 Level 2 lub równoważnego</w:t>
      </w:r>
      <w:r>
        <w:rPr>
          <w:rFonts w:eastAsia="Times New Roman" w:cstheme="minorHAnsi"/>
          <w:lang w:eastAsia="el-GR"/>
        </w:rPr>
        <w:t>.</w:t>
      </w:r>
    </w:p>
    <w:p w14:paraId="4129AE47" w14:textId="77777777" w:rsidR="006F0A71" w:rsidRPr="0090793C" w:rsidRDefault="006F0A71">
      <w:pPr>
        <w:pStyle w:val="Nagwek4"/>
        <w:rPr>
          <w:rFonts w:cstheme="minorHAnsi"/>
        </w:rPr>
      </w:pPr>
      <w:r w:rsidRPr="0090793C">
        <w:rPr>
          <w:rFonts w:cstheme="minorHAnsi"/>
        </w:rPr>
        <w:t>Szablony</w:t>
      </w:r>
    </w:p>
    <w:p w14:paraId="770FA7A4" w14:textId="77777777" w:rsidR="006F0A71" w:rsidRDefault="006F0A71">
      <w:pPr>
        <w:spacing w:after="240"/>
        <w:ind w:firstLine="709"/>
        <w:jc w:val="both"/>
        <w:rPr>
          <w:rFonts w:cstheme="minorHAnsi"/>
          <w:lang w:eastAsia="el-GR"/>
        </w:rPr>
      </w:pPr>
      <w:r w:rsidRPr="0090793C">
        <w:rPr>
          <w:rFonts w:cstheme="minorHAnsi"/>
          <w:lang w:eastAsia="el-GR"/>
        </w:rPr>
        <w:t>N/D</w:t>
      </w:r>
    </w:p>
    <w:p w14:paraId="13BB75F5" w14:textId="57F9043E" w:rsidR="006F0A71" w:rsidRPr="0090793C" w:rsidRDefault="006F0A71" w:rsidP="00E25EEE">
      <w:pPr>
        <w:pStyle w:val="Nagwek3"/>
        <w:ind w:left="357" w:hanging="357"/>
        <w:jc w:val="both"/>
        <w:rPr>
          <w:rFonts w:cstheme="minorHAnsi"/>
        </w:rPr>
      </w:pPr>
      <w:r w:rsidRPr="0090793C">
        <w:rPr>
          <w:rFonts w:cstheme="minorHAnsi"/>
        </w:rPr>
        <w:t>Monitorowanie środowiska przetwarzania informacji w usługach chmury obliczeniowej</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4F263FB2" w14:textId="77777777" w:rsidTr="006F0A71">
        <w:trPr>
          <w:trHeight w:val="830"/>
        </w:trPr>
        <w:tc>
          <w:tcPr>
            <w:tcW w:w="9071" w:type="dxa"/>
            <w:tcBorders>
              <w:top w:val="nil"/>
              <w:bottom w:val="single" w:sz="6" w:space="0" w:color="88143C" w:themeColor="accent1"/>
            </w:tcBorders>
            <w:shd w:val="clear" w:color="auto" w:fill="F2F2F2" w:themeFill="background1" w:themeFillShade="F2"/>
            <w:vAlign w:val="center"/>
          </w:tcPr>
          <w:p w14:paraId="5700C5A1" w14:textId="77777777" w:rsidR="009D4D46" w:rsidRPr="0090793C" w:rsidRDefault="009D4D46" w:rsidP="009D4D46">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posiada udokumentowane zasady zbierania logów związanych z przetwarzaniem informacji w chmurze obliczeniowej, stosownie do zakresu używanych usług chmury obliczeniowej, przetwarzanych informacji i wyników szacowania ryzyka.</w:t>
            </w:r>
          </w:p>
          <w:p w14:paraId="53AAA5ED" w14:textId="77777777" w:rsidR="009D4D46" w:rsidRPr="0090793C" w:rsidRDefault="009D4D46" w:rsidP="009D4D46">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zabezpiecza logi przed nieautoryzowanym dostępem, modyfikacją lub usunięciem przez okres zgodny z ustalonymi zasadami bezpieczeństwa wynikającymi z szacowania ryzyka oraz obowiązującymi przepisami szczegółowymi w tym zakresie.</w:t>
            </w:r>
          </w:p>
          <w:p w14:paraId="5ECBE836" w14:textId="77777777" w:rsidR="006F0A71" w:rsidRDefault="009D4D46" w:rsidP="009D4D46">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Uprawniony personel podmiotu nadzorowanego dokonuje przeglądu logów zgodnie z udokumentowanymi procedurami i zasadami bezpieczeństwa, przy czym – zależnie od skali działania, rodzaju i liczby logowanych zdarzeń oraz architektury bezpieczeństwa – Nadzór zaleca używanie specjalistycznego oprogramowania do korelowania zapisów ze zdarzeń (SIEM) oraz regularny przegląd i aktualizację reguł korelacji.</w:t>
            </w:r>
          </w:p>
          <w:p w14:paraId="424094A8" w14:textId="77777777" w:rsidR="003F31BC" w:rsidRDefault="003F31BC" w:rsidP="003F31BC">
            <w:pPr>
              <w:ind w:left="360"/>
              <w:jc w:val="both"/>
              <w:rPr>
                <w:rFonts w:cstheme="minorHAnsi"/>
                <w:color w:val="430A1D" w:themeColor="accent1" w:themeShade="7F"/>
                <w:spacing w:val="15"/>
                <w:lang w:val="pl-PL" w:eastAsia="pl-PL"/>
              </w:rPr>
            </w:pPr>
          </w:p>
          <w:p w14:paraId="5AECF2AA" w14:textId="4D2291CF" w:rsidR="003F31BC" w:rsidRPr="003F31BC" w:rsidRDefault="003F31BC" w:rsidP="003F31BC">
            <w:pPr>
              <w:ind w:left="360"/>
              <w:jc w:val="both"/>
              <w:rPr>
                <w:rFonts w:cstheme="minorHAnsi"/>
                <w:color w:val="430A1D" w:themeColor="accent1" w:themeShade="7F"/>
                <w:spacing w:val="15"/>
                <w:lang w:val="pl-PL" w:eastAsia="pl-PL"/>
              </w:rPr>
            </w:pPr>
          </w:p>
        </w:tc>
      </w:tr>
    </w:tbl>
    <w:p w14:paraId="096664A3" w14:textId="5BE6D55A" w:rsidR="006F0A71" w:rsidRPr="0090793C" w:rsidRDefault="006F0A71">
      <w:pPr>
        <w:pStyle w:val="Nagwek4"/>
        <w:rPr>
          <w:rFonts w:cstheme="minorHAnsi"/>
        </w:rPr>
      </w:pPr>
      <w:r w:rsidRPr="0090793C">
        <w:rPr>
          <w:rFonts w:cstheme="minorHAnsi"/>
        </w:rPr>
        <w:t>Opis wymagań</w:t>
      </w:r>
    </w:p>
    <w:p w14:paraId="382F73F1" w14:textId="77777777" w:rsidR="006F0A71" w:rsidRPr="0090793C" w:rsidRDefault="006F0A71" w:rsidP="009C3F06">
      <w:pPr>
        <w:pStyle w:val="Akapitzlist"/>
        <w:numPr>
          <w:ilvl w:val="0"/>
          <w:numId w:val="45"/>
        </w:numPr>
        <w:jc w:val="both"/>
        <w:rPr>
          <w:rFonts w:eastAsia="Times New Roman" w:cstheme="minorHAnsi"/>
          <w:lang w:eastAsia="el-GR"/>
        </w:rPr>
      </w:pPr>
      <w:r w:rsidRPr="0090793C">
        <w:rPr>
          <w:rFonts w:eastAsia="Times New Roman" w:cstheme="minorHAnsi"/>
          <w:lang w:eastAsia="el-GR"/>
        </w:rPr>
        <w:t xml:space="preserve">Istotnym elementem związanym z wykorzystaniem usług przetwarzania informacji w Chmurze obliczeniowej jest kwestia monitorowania środowiska przetwarzania informacji w Usłudze chmury obliczeniowej. </w:t>
      </w:r>
    </w:p>
    <w:p w14:paraId="0F7FBD45" w14:textId="35D78DFA" w:rsidR="006F0A71" w:rsidRPr="0090793C" w:rsidRDefault="006F0A71" w:rsidP="009C3F06">
      <w:pPr>
        <w:pStyle w:val="Akapitzlist"/>
        <w:numPr>
          <w:ilvl w:val="0"/>
          <w:numId w:val="45"/>
        </w:numPr>
        <w:jc w:val="both"/>
        <w:rPr>
          <w:rFonts w:eastAsia="Times New Roman" w:cstheme="minorHAnsi"/>
          <w:lang w:eastAsia="el-GR"/>
        </w:rPr>
      </w:pPr>
      <w:r>
        <w:rPr>
          <w:rFonts w:eastAsia="Times New Roman" w:cstheme="minorHAnsi"/>
          <w:lang w:eastAsia="el-GR"/>
        </w:rPr>
        <w:lastRenderedPageBreak/>
        <w:t>Z</w:t>
      </w:r>
      <w:r w:rsidRPr="0090793C">
        <w:rPr>
          <w:rFonts w:eastAsia="Times New Roman" w:cstheme="minorHAnsi"/>
          <w:lang w:eastAsia="el-GR"/>
        </w:rPr>
        <w:t>godnie z wytycznymi Komunikatu</w:t>
      </w:r>
      <w:r>
        <w:rPr>
          <w:rFonts w:eastAsia="Times New Roman" w:cstheme="minorHAnsi"/>
          <w:lang w:eastAsia="el-GR"/>
        </w:rPr>
        <w:t>,</w:t>
      </w:r>
      <w:r w:rsidRPr="0090793C">
        <w:rPr>
          <w:rFonts w:eastAsia="Times New Roman" w:cstheme="minorHAnsi"/>
          <w:lang w:eastAsia="el-GR"/>
        </w:rPr>
        <w:t xml:space="preserve"> w zakresie monitorowania środowiska przetwarzania informacji w </w:t>
      </w:r>
      <w:r>
        <w:rPr>
          <w:rFonts w:eastAsia="Times New Roman" w:cstheme="minorHAnsi"/>
          <w:lang w:eastAsia="el-GR"/>
        </w:rPr>
        <w:t>U</w:t>
      </w:r>
      <w:r w:rsidRPr="0090793C">
        <w:rPr>
          <w:rFonts w:eastAsia="Times New Roman" w:cstheme="minorHAnsi"/>
          <w:lang w:eastAsia="el-GR"/>
        </w:rPr>
        <w:t xml:space="preserve">słudze </w:t>
      </w:r>
      <w:r>
        <w:rPr>
          <w:rFonts w:eastAsia="Times New Roman" w:cstheme="minorHAnsi"/>
          <w:lang w:eastAsia="el-GR"/>
        </w:rPr>
        <w:t>c</w:t>
      </w:r>
      <w:r w:rsidRPr="0090793C">
        <w:rPr>
          <w:rFonts w:eastAsia="Times New Roman" w:cstheme="minorHAnsi"/>
          <w:lang w:eastAsia="el-GR"/>
        </w:rPr>
        <w:t>hmury obliczeniowej</w:t>
      </w:r>
      <w:r w:rsidR="00065DA2">
        <w:rPr>
          <w:rFonts w:eastAsia="Times New Roman" w:cstheme="minorHAnsi"/>
          <w:lang w:eastAsia="el-GR"/>
        </w:rPr>
        <w:t xml:space="preserve"> oraz w zależności </w:t>
      </w:r>
      <w:r w:rsidR="00F12B32">
        <w:rPr>
          <w:rFonts w:eastAsia="Times New Roman" w:cstheme="minorHAnsi"/>
          <w:lang w:eastAsia="el-GR"/>
        </w:rPr>
        <w:t xml:space="preserve">od </w:t>
      </w:r>
      <w:r w:rsidR="00491403">
        <w:rPr>
          <w:rFonts w:eastAsia="Times New Roman" w:cstheme="minorHAnsi"/>
          <w:lang w:eastAsia="el-GR"/>
        </w:rPr>
        <w:t xml:space="preserve">Modelu usługi chmury obliczeniowej </w:t>
      </w:r>
      <w:r w:rsidR="00CB494C">
        <w:rPr>
          <w:rFonts w:eastAsia="Times New Roman" w:cstheme="minorHAnsi"/>
          <w:lang w:eastAsia="el-GR"/>
        </w:rPr>
        <w:t>Zakład Ubezpieczeń</w:t>
      </w:r>
      <w:r w:rsidR="00065DA2" w:rsidDel="00F12B32">
        <w:rPr>
          <w:rFonts w:eastAsia="Times New Roman" w:cstheme="minorHAnsi"/>
          <w:lang w:eastAsia="el-GR"/>
        </w:rPr>
        <w:t xml:space="preserve"> </w:t>
      </w:r>
      <w:r w:rsidR="00251CA1">
        <w:rPr>
          <w:rFonts w:eastAsia="Times New Roman" w:cstheme="minorHAnsi"/>
          <w:lang w:eastAsia="el-GR"/>
        </w:rPr>
        <w:t>lub</w:t>
      </w:r>
      <w:r w:rsidR="00065DA2">
        <w:rPr>
          <w:rFonts w:eastAsia="Times New Roman" w:cstheme="minorHAnsi"/>
          <w:lang w:eastAsia="el-GR"/>
        </w:rPr>
        <w:t xml:space="preserve"> Dostawca </w:t>
      </w:r>
      <w:r w:rsidR="005B2BCA">
        <w:rPr>
          <w:rFonts w:cstheme="minorHAnsi"/>
          <w:spacing w:val="15"/>
          <w:lang w:eastAsia="pl-PL"/>
        </w:rPr>
        <w:t xml:space="preserve">usług chmury obliczeniowej </w:t>
      </w:r>
      <w:r w:rsidRPr="0090793C">
        <w:rPr>
          <w:rFonts w:eastAsia="Times New Roman" w:cstheme="minorHAnsi"/>
          <w:lang w:eastAsia="el-GR"/>
        </w:rPr>
        <w:t>powinien:</w:t>
      </w:r>
    </w:p>
    <w:p w14:paraId="328CB5F1" w14:textId="77777777" w:rsidR="006F0A71" w:rsidRPr="0090793C" w:rsidRDefault="006F0A71" w:rsidP="009C3F06">
      <w:pPr>
        <w:pStyle w:val="Akapitzlist"/>
        <w:numPr>
          <w:ilvl w:val="1"/>
          <w:numId w:val="45"/>
        </w:numPr>
        <w:jc w:val="both"/>
        <w:rPr>
          <w:rFonts w:eastAsia="Times New Roman" w:cstheme="minorHAnsi"/>
          <w:lang w:eastAsia="el-GR"/>
        </w:rPr>
      </w:pPr>
      <w:r w:rsidRPr="0090793C">
        <w:rPr>
          <w:rFonts w:eastAsia="Times New Roman" w:cstheme="minorHAnsi"/>
          <w:lang w:eastAsia="el-GR"/>
        </w:rPr>
        <w:t>posiadać udokumentowane zasady zbierania logów związanych z przetwarzaniem informacji w Chmurze obliczeniowej, stosownie do zakresu używanych Usług chmury obliczeniowej, przetwarzanych informacji i wyników szacowania ryzyka;</w:t>
      </w:r>
    </w:p>
    <w:p w14:paraId="5B2CA907" w14:textId="2978C1CF" w:rsidR="006F0A71" w:rsidRDefault="006F0A71" w:rsidP="009C3F06">
      <w:pPr>
        <w:pStyle w:val="Akapitzlist"/>
        <w:numPr>
          <w:ilvl w:val="1"/>
          <w:numId w:val="45"/>
        </w:numPr>
        <w:jc w:val="both"/>
        <w:rPr>
          <w:rFonts w:cstheme="minorHAnsi"/>
          <w:lang w:eastAsia="el-GR"/>
        </w:rPr>
      </w:pPr>
      <w:r w:rsidRPr="0090793C">
        <w:rPr>
          <w:rFonts w:eastAsia="Times New Roman" w:cstheme="minorHAnsi"/>
          <w:lang w:eastAsia="el-GR"/>
        </w:rPr>
        <w:t>zabezpieczać logi przed nieautoryzowanym dostępem, modyfikacją lub usunięciem przez okres zgodny z ustalonymi zasadami bezpieczeństwa wynikającymi z szacowania ryzyka oraz obowiązującymi przepisami szczegółowymi</w:t>
      </w:r>
      <w:r w:rsidRPr="0090793C">
        <w:rPr>
          <w:rFonts w:cstheme="minorHAnsi"/>
          <w:lang w:eastAsia="el-GR"/>
        </w:rPr>
        <w:t xml:space="preserve"> w tym zakresie</w:t>
      </w:r>
      <w:r w:rsidR="003253C7">
        <w:rPr>
          <w:rFonts w:cstheme="minorHAnsi"/>
          <w:lang w:eastAsia="el-GR"/>
        </w:rPr>
        <w:t>;</w:t>
      </w:r>
      <w:r w:rsidRPr="0090793C">
        <w:rPr>
          <w:rFonts w:cstheme="minorHAnsi"/>
          <w:lang w:eastAsia="el-GR"/>
        </w:rPr>
        <w:t xml:space="preserve"> </w:t>
      </w:r>
    </w:p>
    <w:p w14:paraId="6F056E1C" w14:textId="0E6AC3AD" w:rsidR="000811AD" w:rsidRPr="00D10C75" w:rsidRDefault="00852343" w:rsidP="009C3F06">
      <w:pPr>
        <w:pStyle w:val="Akapitzlist"/>
        <w:numPr>
          <w:ilvl w:val="1"/>
          <w:numId w:val="45"/>
        </w:numPr>
        <w:jc w:val="both"/>
        <w:rPr>
          <w:rFonts w:cstheme="minorHAnsi"/>
          <w:lang w:eastAsia="el-GR"/>
        </w:rPr>
      </w:pPr>
      <w:r w:rsidRPr="00D10C75">
        <w:rPr>
          <w:rFonts w:cstheme="minorHAnsi"/>
          <w:lang w:eastAsia="el-GR"/>
        </w:rPr>
        <w:t>w</w:t>
      </w:r>
      <w:r w:rsidR="006F0A71" w:rsidRPr="00DC0151">
        <w:rPr>
          <w:rFonts w:cstheme="minorHAnsi"/>
          <w:lang w:eastAsia="el-GR"/>
        </w:rPr>
        <w:t xml:space="preserve"> zależności od skali działania, ilości logów</w:t>
      </w:r>
      <w:r w:rsidR="00D318EA" w:rsidRPr="000B7CF6">
        <w:rPr>
          <w:rFonts w:cstheme="minorHAnsi"/>
          <w:lang w:eastAsia="el-GR"/>
        </w:rPr>
        <w:t>,</w:t>
      </w:r>
      <w:r w:rsidR="006F0A71" w:rsidRPr="000B7CF6">
        <w:rPr>
          <w:rFonts w:cstheme="minorHAnsi"/>
          <w:lang w:eastAsia="el-GR"/>
        </w:rPr>
        <w:t xml:space="preserve"> </w:t>
      </w:r>
      <w:r w:rsidR="003B5253" w:rsidRPr="000B7CF6">
        <w:t xml:space="preserve">stosowanych przez Zakład Ubezpieczeń rozwiązań technicznych, </w:t>
      </w:r>
      <w:r w:rsidR="003B5253" w:rsidRPr="00D10C75">
        <w:t>etc</w:t>
      </w:r>
      <w:r w:rsidR="003B5253" w:rsidRPr="00DC0151">
        <w:t xml:space="preserve">. </w:t>
      </w:r>
      <w:r w:rsidR="003B5253" w:rsidRPr="000B7CF6">
        <w:t xml:space="preserve">można </w:t>
      </w:r>
      <w:r w:rsidR="006F0A71" w:rsidRPr="00DC0151">
        <w:rPr>
          <w:rFonts w:cstheme="minorHAnsi"/>
          <w:lang w:eastAsia="el-GR"/>
        </w:rPr>
        <w:t xml:space="preserve">rozważyć przekazywanie logów z Chmury obliczeniowej do systemu </w:t>
      </w:r>
      <w:r w:rsidR="0007555B" w:rsidRPr="000B7CF6">
        <w:rPr>
          <w:rFonts w:cstheme="minorHAnsi"/>
          <w:lang w:eastAsia="el-GR"/>
        </w:rPr>
        <w:t xml:space="preserve">klasy </w:t>
      </w:r>
      <w:r w:rsidR="006F0A71" w:rsidRPr="000B7CF6">
        <w:rPr>
          <w:rFonts w:cstheme="minorHAnsi"/>
          <w:lang w:eastAsia="el-GR"/>
        </w:rPr>
        <w:t>SIEM oraz opracowanie reguł korelacji pozwalających na wykrycie incydentu bezpieczeństwa w Chmurze obliczeniowej.</w:t>
      </w:r>
    </w:p>
    <w:p w14:paraId="284C5BCE" w14:textId="306DD3F0"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6A7660D5" w14:textId="18AA945F" w:rsidR="00F47CF0" w:rsidRPr="00E25EEE" w:rsidRDefault="006F0A71" w:rsidP="009C3F06">
      <w:pPr>
        <w:pStyle w:val="Akapitzlist"/>
        <w:numPr>
          <w:ilvl w:val="0"/>
          <w:numId w:val="46"/>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zbierania logów związanych z przetwarzaniem informacji w Chmurze obliczeniowej.</w:t>
      </w:r>
    </w:p>
    <w:p w14:paraId="5B4085C3" w14:textId="5ACCEEAC"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101E7B">
        <w:rPr>
          <w:rFonts w:cstheme="minorHAnsi"/>
        </w:rPr>
        <w:t xml:space="preserve"> USŁUG CHMURY OBLICZENIOWEJ</w:t>
      </w:r>
    </w:p>
    <w:p w14:paraId="55586A59" w14:textId="01B4F3C6" w:rsidR="006F0A71" w:rsidRPr="0090793C" w:rsidRDefault="006F0A71" w:rsidP="009C3F06">
      <w:pPr>
        <w:pStyle w:val="Akapitzlist"/>
        <w:numPr>
          <w:ilvl w:val="0"/>
          <w:numId w:val="47"/>
        </w:numPr>
        <w:jc w:val="both"/>
        <w:rPr>
          <w:rFonts w:cstheme="minorHAnsi"/>
          <w:lang w:eastAsia="el-GR"/>
        </w:rPr>
      </w:pPr>
      <w:r>
        <w:rPr>
          <w:rFonts w:eastAsia="Times New Roman" w:cstheme="minorHAnsi"/>
          <w:lang w:eastAsia="el-GR"/>
        </w:rPr>
        <w:t xml:space="preserve">Dokumentacja w zakresie logowania zdarzeń w Chmurze obliczeniowej, a także możliwości integracji mechanizmów logowania w </w:t>
      </w:r>
      <w:r w:rsidR="007E75F7">
        <w:rPr>
          <w:rFonts w:eastAsia="Times New Roman" w:cstheme="minorHAnsi"/>
          <w:lang w:eastAsia="el-GR"/>
        </w:rPr>
        <w:t>C</w:t>
      </w:r>
      <w:r>
        <w:rPr>
          <w:rFonts w:eastAsia="Times New Roman" w:cstheme="minorHAnsi"/>
          <w:lang w:eastAsia="el-GR"/>
        </w:rPr>
        <w:t>hmurze</w:t>
      </w:r>
      <w:r w:rsidR="007E75F7">
        <w:rPr>
          <w:rFonts w:eastAsia="Times New Roman" w:cstheme="minorHAnsi"/>
          <w:lang w:eastAsia="el-GR"/>
        </w:rPr>
        <w:t xml:space="preserve"> obliczeniowe</w:t>
      </w:r>
      <w:r w:rsidR="007E75F7" w:rsidRPr="00D10C75">
        <w:rPr>
          <w:rFonts w:eastAsia="Times New Roman" w:cstheme="minorHAnsi"/>
          <w:lang w:eastAsia="el-GR"/>
        </w:rPr>
        <w:t>j</w:t>
      </w:r>
      <w:r w:rsidRPr="00DC0151">
        <w:rPr>
          <w:rFonts w:eastAsia="Times New Roman" w:cstheme="minorHAnsi"/>
          <w:lang w:eastAsia="el-GR"/>
        </w:rPr>
        <w:t xml:space="preserve"> z systemem </w:t>
      </w:r>
      <w:r w:rsidR="00F5421A" w:rsidRPr="00DC0151">
        <w:rPr>
          <w:rFonts w:eastAsia="Times New Roman" w:cstheme="minorHAnsi"/>
          <w:lang w:eastAsia="el-GR"/>
        </w:rPr>
        <w:t xml:space="preserve">klasy </w:t>
      </w:r>
      <w:r w:rsidRPr="00DC0151">
        <w:rPr>
          <w:rFonts w:eastAsia="Times New Roman" w:cstheme="minorHAnsi"/>
          <w:lang w:eastAsia="el-GR"/>
        </w:rPr>
        <w:t>SIEM</w:t>
      </w:r>
      <w:r w:rsidR="00DF6AF8" w:rsidRPr="000B7CF6">
        <w:rPr>
          <w:rFonts w:eastAsia="Times New Roman" w:cstheme="minorHAnsi"/>
          <w:lang w:eastAsia="el-GR"/>
        </w:rPr>
        <w:t>,</w:t>
      </w:r>
      <w:r w:rsidRPr="000B7CF6">
        <w:rPr>
          <w:rFonts w:eastAsia="Times New Roman" w:cstheme="minorHAnsi"/>
          <w:lang w:eastAsia="el-GR"/>
        </w:rPr>
        <w:t xml:space="preserve"> </w:t>
      </w:r>
      <w:r w:rsidR="002A6AF4" w:rsidRPr="000B7CF6">
        <w:t xml:space="preserve">jeżeli są </w:t>
      </w:r>
      <w:r w:rsidRPr="00D10C75">
        <w:rPr>
          <w:rFonts w:eastAsia="Times New Roman" w:cstheme="minorHAnsi"/>
          <w:lang w:eastAsia="el-GR"/>
        </w:rPr>
        <w:t>wykorzystywan</w:t>
      </w:r>
      <w:r w:rsidR="002A6AF4" w:rsidRPr="00DC0151">
        <w:rPr>
          <w:rFonts w:eastAsia="Times New Roman" w:cstheme="minorHAnsi"/>
          <w:lang w:eastAsia="el-GR"/>
        </w:rPr>
        <w:t>e</w:t>
      </w:r>
      <w:r w:rsidRPr="000B7CF6">
        <w:rPr>
          <w:rFonts w:eastAsia="Times New Roman" w:cstheme="minorHAnsi"/>
          <w:lang w:eastAsia="el-GR"/>
        </w:rPr>
        <w:t xml:space="preserve"> w </w:t>
      </w:r>
      <w:r w:rsidR="009E5BA9" w:rsidRPr="000B7CF6">
        <w:rPr>
          <w:rFonts w:eastAsia="Times New Roman" w:cstheme="minorHAnsi"/>
          <w:lang w:eastAsia="el-GR"/>
        </w:rPr>
        <w:t>Zakładzie Ubezpieczeń</w:t>
      </w:r>
      <w:r w:rsidRPr="000B7CF6">
        <w:rPr>
          <w:rFonts w:eastAsia="Times New Roman" w:cstheme="minorHAnsi"/>
          <w:lang w:eastAsia="el-GR"/>
        </w:rPr>
        <w:t xml:space="preserve">. </w:t>
      </w:r>
    </w:p>
    <w:p w14:paraId="3BF4B060" w14:textId="77777777" w:rsidR="006F0A71" w:rsidRPr="0090793C" w:rsidRDefault="006F0A71">
      <w:pPr>
        <w:pStyle w:val="Nagwek4"/>
        <w:rPr>
          <w:rFonts w:cstheme="minorHAnsi"/>
        </w:rPr>
      </w:pPr>
      <w:r w:rsidRPr="0090793C">
        <w:rPr>
          <w:rFonts w:cstheme="minorHAnsi"/>
        </w:rPr>
        <w:t>Szablony</w:t>
      </w:r>
    </w:p>
    <w:p w14:paraId="58B100A7" w14:textId="474B2382" w:rsidR="003F31BC" w:rsidRPr="0090793C" w:rsidRDefault="006F0A71" w:rsidP="002B3DBD">
      <w:pPr>
        <w:ind w:firstLine="708"/>
        <w:jc w:val="both"/>
        <w:rPr>
          <w:rFonts w:cstheme="minorHAnsi"/>
          <w:lang w:eastAsia="el-GR"/>
        </w:rPr>
      </w:pPr>
      <w:r w:rsidRPr="0090793C">
        <w:rPr>
          <w:rFonts w:cstheme="minorHAnsi"/>
          <w:lang w:eastAsia="el-GR"/>
        </w:rPr>
        <w:t>N/D</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608628DC" w14:textId="77777777" w:rsidTr="006F0A71">
        <w:trPr>
          <w:trHeight w:val="547"/>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57EA98EB" w14:textId="502A516D" w:rsidR="00FA7F46" w:rsidRPr="0090793C" w:rsidRDefault="00FA7F46" w:rsidP="00FA7F46">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Wymagania w stosunku do podmiotu nadzorowanego w zakresie zarządzania dostawcami usług mającymi dostęp zdalny do usług chmury obliczeniowej wykorzystywanych przez podmiot nadzorowany</w:t>
            </w:r>
            <w:r w:rsidR="00C618C7">
              <w:rPr>
                <w:rStyle w:val="Odwoanieprzypisudolnego"/>
                <w:rFonts w:cstheme="minorHAnsi"/>
                <w:color w:val="430A1D" w:themeColor="accent1" w:themeShade="7F"/>
                <w:spacing w:val="15"/>
                <w:lang w:val="pl-PL" w:eastAsia="pl-PL"/>
              </w:rPr>
              <w:footnoteReference w:id="11"/>
            </w:r>
            <w:r w:rsidRPr="0090793C">
              <w:rPr>
                <w:rFonts w:cstheme="minorHAnsi"/>
                <w:color w:val="430A1D" w:themeColor="accent1" w:themeShade="7F"/>
                <w:spacing w:val="15"/>
                <w:lang w:val="pl-PL" w:eastAsia="pl-PL"/>
              </w:rPr>
              <w:t>:</w:t>
            </w:r>
          </w:p>
          <w:p w14:paraId="5DF943E4" w14:textId="77777777" w:rsidR="00FA7F46" w:rsidRPr="0090793C" w:rsidRDefault="00FA7F46" w:rsidP="00FA7F46">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zapewnia, że wyłącznie uprawniony personel dostawcy usług ma dostęp do wskazanych systemów teleinformatycznych lub ich wybranych zakresów;</w:t>
            </w:r>
          </w:p>
          <w:p w14:paraId="3EAE5779" w14:textId="77777777" w:rsidR="00FA7F46" w:rsidRPr="0090793C" w:rsidRDefault="00FA7F46" w:rsidP="00FA7F46">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wymaga używania przez personel dostawcy usług uwierzytelnienia MFA, przy czym rodzaj i zakres uzależniony jest od wyników szacowania ryzyka;</w:t>
            </w:r>
          </w:p>
          <w:p w14:paraId="6E662AD5" w14:textId="415E8809" w:rsidR="006F0A71" w:rsidRPr="0090793C" w:rsidRDefault="00FA7F46" w:rsidP="00FA7F46">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podmiot nadzorowany zapewnia, że dostęp administracyjny lub o charakterze uprzywilejowanym realizowany jest z zaufanych sieci podmiotu nadzorowanego lub dostawcy usług i pod kontrolą (w tym np. poprzez nagrywanie sesji i jej parametrów, a następnie poprzez analizowanie prawidłowości i celowości realizowanych czynności), chyba że z szacowania ryzyka wynika uzasadniony brak takiej potrzeby.</w:t>
            </w:r>
          </w:p>
        </w:tc>
      </w:tr>
    </w:tbl>
    <w:p w14:paraId="15DA66F4" w14:textId="77777777" w:rsidR="006F0A71" w:rsidRPr="0090793C" w:rsidRDefault="006F0A71">
      <w:pPr>
        <w:pStyle w:val="Nagwek4"/>
        <w:rPr>
          <w:rFonts w:cstheme="minorHAnsi"/>
        </w:rPr>
      </w:pPr>
      <w:r w:rsidRPr="0090793C">
        <w:rPr>
          <w:rFonts w:cstheme="minorHAnsi"/>
        </w:rPr>
        <w:t>Opis wymagań</w:t>
      </w:r>
    </w:p>
    <w:p w14:paraId="76AC48BF" w14:textId="45011535" w:rsidR="006F0A71" w:rsidRPr="0090793C" w:rsidRDefault="00CB494C" w:rsidP="009C3F06">
      <w:pPr>
        <w:pStyle w:val="Akapitzlist"/>
        <w:numPr>
          <w:ilvl w:val="0"/>
          <w:numId w:val="48"/>
        </w:numPr>
        <w:jc w:val="both"/>
        <w:rPr>
          <w:rFonts w:eastAsia="Times New Roman" w:cstheme="minorHAnsi"/>
          <w:lang w:eastAsia="el-GR"/>
        </w:rPr>
      </w:pPr>
      <w:r>
        <w:rPr>
          <w:rFonts w:eastAsia="Times New Roman" w:cstheme="minorHAnsi"/>
          <w:lang w:eastAsia="el-GR"/>
        </w:rPr>
        <w:t xml:space="preserve">Zakład Ubezpieczeń </w:t>
      </w:r>
      <w:r w:rsidR="007F5ABD">
        <w:rPr>
          <w:rFonts w:eastAsia="Times New Roman" w:cstheme="minorHAnsi"/>
          <w:lang w:eastAsia="el-GR"/>
        </w:rPr>
        <w:t>powinien</w:t>
      </w:r>
      <w:r w:rsidR="006F0A71" w:rsidRPr="0090793C">
        <w:rPr>
          <w:rFonts w:eastAsia="Times New Roman" w:cstheme="minorHAnsi"/>
          <w:lang w:eastAsia="el-GR"/>
        </w:rPr>
        <w:t xml:space="preserve"> zapewnić poprzez mechanizmy kontrolne </w:t>
      </w:r>
      <w:r w:rsidR="006F0A71">
        <w:rPr>
          <w:rFonts w:eastAsia="Times New Roman" w:cstheme="minorHAnsi"/>
          <w:lang w:eastAsia="el-GR"/>
        </w:rPr>
        <w:t>lub</w:t>
      </w:r>
      <w:r w:rsidR="006F0A71" w:rsidRPr="0090793C">
        <w:rPr>
          <w:rFonts w:eastAsia="Times New Roman" w:cstheme="minorHAnsi"/>
          <w:lang w:eastAsia="el-GR"/>
        </w:rPr>
        <w:t xml:space="preserve"> zapisy umowne, że dostęp do systemów wykorzystywanych w Usłudze chmury obliczeniowej ma wyłącznie uprawniony personel po stronie Dostawcy. </w:t>
      </w:r>
    </w:p>
    <w:p w14:paraId="4A6FCABC" w14:textId="55977EE6" w:rsidR="006F0A71" w:rsidRPr="0090793C" w:rsidRDefault="006F0A71" w:rsidP="009C3F06">
      <w:pPr>
        <w:pStyle w:val="Akapitzlist"/>
        <w:numPr>
          <w:ilvl w:val="0"/>
          <w:numId w:val="48"/>
        </w:numPr>
        <w:jc w:val="both"/>
        <w:rPr>
          <w:rFonts w:eastAsia="Times New Roman" w:cstheme="minorHAnsi"/>
          <w:lang w:eastAsia="el-GR"/>
        </w:rPr>
      </w:pPr>
      <w:r w:rsidRPr="0090793C">
        <w:rPr>
          <w:rFonts w:eastAsia="Times New Roman" w:cstheme="minorHAnsi"/>
          <w:lang w:eastAsia="el-GR"/>
        </w:rPr>
        <w:t xml:space="preserve">Dostęp </w:t>
      </w:r>
      <w:r>
        <w:rPr>
          <w:rFonts w:eastAsia="Times New Roman" w:cstheme="minorHAnsi"/>
          <w:lang w:eastAsia="el-GR"/>
        </w:rPr>
        <w:t xml:space="preserve">personelu </w:t>
      </w:r>
      <w:r w:rsidRPr="0090793C">
        <w:rPr>
          <w:rFonts w:eastAsia="Times New Roman" w:cstheme="minorHAnsi"/>
          <w:lang w:eastAsia="el-GR"/>
        </w:rPr>
        <w:t>Dostawc</w:t>
      </w:r>
      <w:r>
        <w:rPr>
          <w:rFonts w:eastAsia="Times New Roman" w:cstheme="minorHAnsi"/>
          <w:lang w:eastAsia="el-GR"/>
        </w:rPr>
        <w:t>y</w:t>
      </w:r>
      <w:r w:rsidRPr="0090793C">
        <w:rPr>
          <w:rFonts w:eastAsia="Times New Roman" w:cstheme="minorHAnsi"/>
          <w:lang w:eastAsia="el-GR"/>
        </w:rPr>
        <w:t xml:space="preserve"> usług do systemów wykorzystywanych w Chmurze obliczeniowej powinien być zabezpieczony przez silne, wieloskładnikowe uwierzytelnienie</w:t>
      </w:r>
      <w:r w:rsidR="009D204F">
        <w:rPr>
          <w:rFonts w:eastAsia="Times New Roman" w:cstheme="minorHAnsi"/>
          <w:lang w:eastAsia="el-GR"/>
        </w:rPr>
        <w:t xml:space="preserve">, zgodnie z zachowaniem </w:t>
      </w:r>
      <w:r w:rsidR="007E75F7">
        <w:rPr>
          <w:rFonts w:eastAsia="Times New Roman" w:cstheme="minorHAnsi"/>
          <w:lang w:eastAsia="el-GR"/>
        </w:rPr>
        <w:t>Z</w:t>
      </w:r>
      <w:r w:rsidR="009D204F">
        <w:rPr>
          <w:rFonts w:eastAsia="Times New Roman" w:cstheme="minorHAnsi"/>
          <w:lang w:eastAsia="el-GR"/>
        </w:rPr>
        <w:t>asady proporcjonalności i wynikami analizy ryzyka</w:t>
      </w:r>
      <w:r w:rsidRPr="0090793C">
        <w:rPr>
          <w:rFonts w:eastAsia="Times New Roman" w:cstheme="minorHAnsi"/>
          <w:lang w:eastAsia="el-GR"/>
        </w:rPr>
        <w:t>.</w:t>
      </w:r>
    </w:p>
    <w:p w14:paraId="3DC1782C" w14:textId="68E41C85" w:rsidR="006F0A71" w:rsidRPr="0090793C" w:rsidRDefault="006F0A71" w:rsidP="009C3F06">
      <w:pPr>
        <w:pStyle w:val="Akapitzlist"/>
        <w:numPr>
          <w:ilvl w:val="0"/>
          <w:numId w:val="48"/>
        </w:numPr>
        <w:jc w:val="both"/>
        <w:rPr>
          <w:rFonts w:cstheme="minorHAnsi"/>
          <w:lang w:eastAsia="el-GR"/>
        </w:rPr>
      </w:pPr>
      <w:r w:rsidRPr="0090793C">
        <w:rPr>
          <w:rFonts w:eastAsia="Times New Roman" w:cstheme="minorHAnsi"/>
          <w:lang w:eastAsia="el-GR"/>
        </w:rPr>
        <w:t xml:space="preserve">Personel Dostawcy powinien uzyskiwać dostęp wyłącznie z </w:t>
      </w:r>
      <w:r w:rsidR="004409BB">
        <w:rPr>
          <w:rFonts w:eastAsia="Times New Roman" w:cstheme="minorHAnsi"/>
          <w:lang w:eastAsia="el-GR"/>
        </w:rPr>
        <w:t xml:space="preserve">przeznaczonych do tego celu </w:t>
      </w:r>
      <w:r w:rsidR="002238F0">
        <w:rPr>
          <w:rFonts w:eastAsia="Times New Roman" w:cstheme="minorHAnsi"/>
          <w:lang w:eastAsia="el-GR"/>
        </w:rPr>
        <w:t xml:space="preserve">i zabezpieczonych </w:t>
      </w:r>
      <w:r w:rsidRPr="0090793C">
        <w:rPr>
          <w:rFonts w:eastAsia="Times New Roman" w:cstheme="minorHAnsi"/>
          <w:lang w:eastAsia="el-GR"/>
        </w:rPr>
        <w:t>stacji roboczych/terminali, zlokalizowanych w bezpiecznej</w:t>
      </w:r>
      <w:r w:rsidRPr="0090793C">
        <w:rPr>
          <w:rFonts w:cstheme="minorHAnsi"/>
          <w:lang w:eastAsia="el-GR"/>
        </w:rPr>
        <w:t xml:space="preserve"> (zaufanej) lokalizacji sieciowej.</w:t>
      </w:r>
    </w:p>
    <w:p w14:paraId="422BFCB6" w14:textId="3C245FE9" w:rsidR="006F0A71" w:rsidRPr="0090793C" w:rsidRDefault="006F0A71">
      <w:pPr>
        <w:pStyle w:val="Nagwek4"/>
        <w:rPr>
          <w:rFonts w:cstheme="minorHAnsi"/>
        </w:rPr>
      </w:pPr>
      <w:r>
        <w:rPr>
          <w:rFonts w:cstheme="minorHAnsi"/>
        </w:rPr>
        <w:lastRenderedPageBreak/>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2C8AABF5" w14:textId="608FC2FC" w:rsidR="006F0A71" w:rsidRPr="0090793C" w:rsidRDefault="002238F0" w:rsidP="009C3F06">
      <w:pPr>
        <w:pStyle w:val="Akapitzlist"/>
        <w:numPr>
          <w:ilvl w:val="0"/>
          <w:numId w:val="49"/>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u</w:t>
      </w:r>
      <w:r w:rsidR="006F0A71">
        <w:rPr>
          <w:rFonts w:eastAsia="Times New Roman" w:cstheme="minorHAnsi"/>
          <w:lang w:eastAsia="el-GR"/>
        </w:rPr>
        <w:t>dokumentowane p</w:t>
      </w:r>
      <w:r w:rsidR="006F0A71" w:rsidRPr="0090793C">
        <w:rPr>
          <w:rFonts w:eastAsia="Times New Roman" w:cstheme="minorHAnsi"/>
          <w:lang w:eastAsia="el-GR"/>
        </w:rPr>
        <w:t xml:space="preserve">rocedury lub zapisy umowne </w:t>
      </w:r>
      <w:r w:rsidR="006F0A71" w:rsidRPr="00D10C75">
        <w:rPr>
          <w:rFonts w:eastAsia="Times New Roman" w:cstheme="minorHAnsi"/>
          <w:lang w:eastAsia="el-GR"/>
        </w:rPr>
        <w:t xml:space="preserve">potwierdzające </w:t>
      </w:r>
      <w:r w:rsidRPr="00DC0151">
        <w:rPr>
          <w:rFonts w:eastAsia="Times New Roman" w:cstheme="minorHAnsi"/>
          <w:lang w:eastAsia="el-GR"/>
        </w:rPr>
        <w:t>zasady</w:t>
      </w:r>
      <w:r w:rsidR="006F0A71" w:rsidRPr="00DC0151">
        <w:rPr>
          <w:rFonts w:eastAsia="Times New Roman" w:cstheme="minorHAnsi"/>
          <w:lang w:eastAsia="el-GR"/>
        </w:rPr>
        <w:t xml:space="preserve"> </w:t>
      </w:r>
      <w:r w:rsidR="00DF6AF8" w:rsidRPr="000B7CF6">
        <w:t>dostępu do informacji Zakładu Ubezpieczeń przez uprawniony personel</w:t>
      </w:r>
      <w:r w:rsidR="00DF6AF8" w:rsidRPr="00D10C75">
        <w:t xml:space="preserve"> </w:t>
      </w:r>
      <w:r w:rsidR="006F0A71" w:rsidRPr="000B7CF6">
        <w:rPr>
          <w:rFonts w:eastAsia="Times New Roman" w:cstheme="minorHAnsi"/>
          <w:lang w:eastAsia="el-GR"/>
        </w:rPr>
        <w:t>Dosta</w:t>
      </w:r>
      <w:r w:rsidR="006F0A71" w:rsidRPr="0090793C">
        <w:rPr>
          <w:rFonts w:eastAsia="Times New Roman" w:cstheme="minorHAnsi"/>
          <w:lang w:eastAsia="el-GR"/>
        </w:rPr>
        <w:t>wcy.</w:t>
      </w:r>
    </w:p>
    <w:p w14:paraId="329BC115" w14:textId="02354EF6" w:rsidR="0012181F" w:rsidRPr="00E25EEE" w:rsidRDefault="002238F0" w:rsidP="009C3F06">
      <w:pPr>
        <w:pStyle w:val="Akapitzlist"/>
        <w:numPr>
          <w:ilvl w:val="0"/>
          <w:numId w:val="49"/>
        </w:numPr>
        <w:jc w:val="both"/>
        <w:rPr>
          <w:lang w:eastAsia="el-GR"/>
        </w:rPr>
      </w:pPr>
      <w:r>
        <w:rPr>
          <w:rFonts w:eastAsia="Times New Roman" w:cstheme="minorHAnsi"/>
          <w:lang w:eastAsia="el-GR"/>
        </w:rPr>
        <w:t xml:space="preserve">W zależności od </w:t>
      </w:r>
      <w:r w:rsidR="00E04C61">
        <w:rPr>
          <w:rFonts w:eastAsia="Times New Roman" w:cstheme="minorHAnsi"/>
          <w:lang w:eastAsia="el-GR"/>
        </w:rPr>
        <w:t>Modelu usługi chmurowej</w:t>
      </w:r>
      <w:r>
        <w:rPr>
          <w:rFonts w:eastAsia="Times New Roman" w:cstheme="minorHAnsi"/>
          <w:lang w:eastAsia="el-GR"/>
        </w:rPr>
        <w:t xml:space="preserve"> o</w:t>
      </w:r>
      <w:r w:rsidR="006F0A71" w:rsidRPr="0090793C">
        <w:rPr>
          <w:rFonts w:eastAsia="Times New Roman" w:cstheme="minorHAnsi"/>
          <w:lang w:eastAsia="el-GR"/>
        </w:rPr>
        <w:t xml:space="preserve">pis mechanizmów uwierzytelnienia. </w:t>
      </w:r>
    </w:p>
    <w:p w14:paraId="4228FF63" w14:textId="14306D4A" w:rsidR="006F0A71" w:rsidRPr="00E25EEE" w:rsidRDefault="006F0A71">
      <w:pPr>
        <w:pStyle w:val="Nagwek4"/>
      </w:pPr>
      <w:r w:rsidRPr="00E25EEE">
        <w:t>WYMAGANIA (produkty) DO OPRACOWANIA po stronie dostawcy</w:t>
      </w:r>
      <w:r w:rsidR="00CA4DD9" w:rsidRPr="00E25EEE">
        <w:t xml:space="preserve"> usług chmury obliczeniowej</w:t>
      </w:r>
    </w:p>
    <w:p w14:paraId="39DA44B8" w14:textId="6B9D7B29" w:rsidR="006F0A71" w:rsidRPr="0090793C" w:rsidRDefault="00017BEB" w:rsidP="009C3F06">
      <w:pPr>
        <w:pStyle w:val="Akapitzlist"/>
        <w:numPr>
          <w:ilvl w:val="0"/>
          <w:numId w:val="50"/>
        </w:numPr>
        <w:jc w:val="both"/>
        <w:rPr>
          <w:rFonts w:eastAsia="Times New Roman"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obliczeniowej </w:t>
      </w:r>
      <w:r>
        <w:rPr>
          <w:rFonts w:eastAsia="Times New Roman" w:cstheme="minorHAnsi"/>
          <w:lang w:eastAsia="el-GR"/>
        </w:rPr>
        <w:t>u</w:t>
      </w:r>
      <w:r w:rsidR="006F0A71" w:rsidRPr="0090793C">
        <w:rPr>
          <w:rFonts w:eastAsia="Times New Roman" w:cstheme="minorHAnsi"/>
          <w:lang w:eastAsia="el-GR"/>
        </w:rPr>
        <w:t>żywanie przez personel Dostawcy</w:t>
      </w:r>
      <w:r w:rsidR="006F0A71">
        <w:rPr>
          <w:rFonts w:eastAsia="Times New Roman" w:cstheme="minorHAnsi"/>
          <w:lang w:eastAsia="el-GR"/>
        </w:rPr>
        <w:t>,</w:t>
      </w:r>
      <w:r w:rsidR="006F0A71" w:rsidRPr="0090793C">
        <w:rPr>
          <w:rFonts w:eastAsia="Times New Roman" w:cstheme="minorHAnsi"/>
          <w:lang w:eastAsia="el-GR"/>
        </w:rPr>
        <w:t xml:space="preserve"> mający dostęp zdalny do </w:t>
      </w:r>
      <w:r w:rsidR="00101E7B">
        <w:rPr>
          <w:rFonts w:eastAsia="Times New Roman" w:cstheme="minorHAnsi"/>
          <w:lang w:eastAsia="el-GR"/>
        </w:rPr>
        <w:t>systemów wykorzystywanych w Usłudze</w:t>
      </w:r>
      <w:r w:rsidR="006F0A71" w:rsidRPr="0090793C">
        <w:rPr>
          <w:rFonts w:eastAsia="Times New Roman" w:cstheme="minorHAnsi"/>
          <w:lang w:eastAsia="el-GR"/>
        </w:rPr>
        <w:t xml:space="preserve"> </w:t>
      </w:r>
      <w:r w:rsidR="006F0A71">
        <w:rPr>
          <w:rFonts w:eastAsia="Times New Roman" w:cstheme="minorHAnsi"/>
          <w:lang w:eastAsia="el-GR"/>
        </w:rPr>
        <w:t>c</w:t>
      </w:r>
      <w:r w:rsidR="006F0A71" w:rsidRPr="0090793C">
        <w:rPr>
          <w:rFonts w:eastAsia="Times New Roman" w:cstheme="minorHAnsi"/>
          <w:lang w:eastAsia="el-GR"/>
        </w:rPr>
        <w:t xml:space="preserve">hmury obliczeniowej </w:t>
      </w:r>
      <w:r w:rsidR="00CB494C">
        <w:rPr>
          <w:rFonts w:eastAsia="Times New Roman" w:cstheme="minorHAnsi"/>
          <w:lang w:eastAsia="el-GR"/>
        </w:rPr>
        <w:t>Zakładu Ubezpieczeń</w:t>
      </w:r>
      <w:r w:rsidR="006F0A71">
        <w:rPr>
          <w:rFonts w:eastAsia="Times New Roman" w:cstheme="minorHAnsi"/>
          <w:lang w:eastAsia="el-GR"/>
        </w:rPr>
        <w:t>,</w:t>
      </w:r>
      <w:r w:rsidR="006F0A71" w:rsidRPr="0090793C">
        <w:rPr>
          <w:rFonts w:eastAsia="Times New Roman" w:cstheme="minorHAnsi"/>
          <w:lang w:eastAsia="el-GR"/>
        </w:rPr>
        <w:t xml:space="preserve"> uwierzytelnienia MFA oraz bezpiecznych stacji w bezpiecznych lokalizacjach sieciowych.</w:t>
      </w:r>
    </w:p>
    <w:p w14:paraId="058B12D3" w14:textId="38C07B7C" w:rsidR="006F0A71" w:rsidRPr="0090793C" w:rsidRDefault="00017BEB" w:rsidP="009C3F06">
      <w:pPr>
        <w:pStyle w:val="Akapitzlist"/>
        <w:numPr>
          <w:ilvl w:val="0"/>
          <w:numId w:val="50"/>
        </w:numPr>
        <w:jc w:val="both"/>
        <w:rPr>
          <w:rFonts w:cstheme="minorHAnsi"/>
          <w:lang w:eastAsia="el-GR"/>
        </w:rPr>
      </w:pPr>
      <w:r>
        <w:rPr>
          <w:rFonts w:eastAsia="Times New Roman" w:cstheme="minorHAnsi"/>
          <w:lang w:eastAsia="el-GR"/>
        </w:rPr>
        <w:t xml:space="preserve">W zależności od </w:t>
      </w:r>
      <w:r w:rsidR="00491403">
        <w:rPr>
          <w:rFonts w:eastAsia="Times New Roman" w:cstheme="minorHAnsi"/>
          <w:lang w:eastAsia="el-GR"/>
        </w:rPr>
        <w:t xml:space="preserve">Modelu usługi chmury </w:t>
      </w:r>
      <w:r w:rsidR="00491403" w:rsidRPr="00D10C75">
        <w:rPr>
          <w:rFonts w:eastAsia="Times New Roman" w:cstheme="minorHAnsi"/>
          <w:lang w:eastAsia="el-GR"/>
        </w:rPr>
        <w:t xml:space="preserve">obliczeniowej </w:t>
      </w:r>
      <w:r w:rsidRPr="00DC0151">
        <w:rPr>
          <w:rFonts w:eastAsia="Times New Roman" w:cstheme="minorHAnsi"/>
          <w:lang w:eastAsia="el-GR"/>
        </w:rPr>
        <w:t>oraz w</w:t>
      </w:r>
      <w:r w:rsidR="006F0A71" w:rsidRPr="00DC0151">
        <w:rPr>
          <w:rFonts w:eastAsia="Times New Roman" w:cstheme="minorHAnsi"/>
          <w:lang w:eastAsia="el-GR"/>
        </w:rPr>
        <w:t xml:space="preserve"> zależności</w:t>
      </w:r>
      <w:r w:rsidR="006F0A71" w:rsidRPr="000B7CF6">
        <w:rPr>
          <w:rFonts w:cstheme="minorHAnsi"/>
          <w:lang w:eastAsia="el-GR"/>
        </w:rPr>
        <w:t xml:space="preserve"> od wyników analizy ryzyka przeprowadzanej przez </w:t>
      </w:r>
      <w:r w:rsidR="00CB494C" w:rsidRPr="000B7CF6">
        <w:rPr>
          <w:rFonts w:eastAsia="Times New Roman" w:cstheme="minorHAnsi"/>
          <w:lang w:eastAsia="el-GR"/>
        </w:rPr>
        <w:t>Zakład Ubezpieczeń</w:t>
      </w:r>
      <w:r w:rsidR="00B70FA9" w:rsidRPr="000B7CF6">
        <w:rPr>
          <w:rFonts w:eastAsia="Times New Roman" w:cstheme="minorHAnsi"/>
          <w:lang w:eastAsia="el-GR"/>
        </w:rPr>
        <w:t xml:space="preserve"> </w:t>
      </w:r>
      <w:r w:rsidR="009911DF" w:rsidRPr="000B7CF6">
        <w:t xml:space="preserve">mogą być stosowane </w:t>
      </w:r>
      <w:r w:rsidR="006F0A71" w:rsidRPr="00D10C75">
        <w:rPr>
          <w:rFonts w:cstheme="minorHAnsi"/>
          <w:lang w:eastAsia="el-GR"/>
        </w:rPr>
        <w:t>inne mechanizmy zapewniające mon</w:t>
      </w:r>
      <w:r w:rsidR="006F0A71" w:rsidRPr="00DC0151">
        <w:rPr>
          <w:rFonts w:cstheme="minorHAnsi"/>
          <w:lang w:eastAsia="el-GR"/>
        </w:rPr>
        <w:t xml:space="preserve">itorowanie dostępu i rozliczalność działań Dostawcy, </w:t>
      </w:r>
      <w:r w:rsidR="006F0A71" w:rsidRPr="00D10C75">
        <w:rPr>
          <w:rFonts w:cstheme="minorHAnsi"/>
          <w:lang w:eastAsia="el-GR"/>
        </w:rPr>
        <w:t xml:space="preserve">np. </w:t>
      </w:r>
      <w:r w:rsidR="006F0A71" w:rsidRPr="00DC0151">
        <w:rPr>
          <w:rFonts w:cstheme="minorHAnsi"/>
          <w:lang w:eastAsia="el-GR"/>
        </w:rPr>
        <w:t xml:space="preserve">nagrywanie sesji i jej parametrów w przypadku dostępu administracyjnego Dostawcy lub </w:t>
      </w:r>
      <w:r w:rsidR="006F0A71" w:rsidRPr="000B7CF6">
        <w:rPr>
          <w:rFonts w:cstheme="minorHAnsi"/>
          <w:lang w:eastAsia="el-GR"/>
        </w:rPr>
        <w:t xml:space="preserve">dostępu personelu </w:t>
      </w:r>
      <w:r w:rsidR="00791002" w:rsidRPr="000B7CF6">
        <w:rPr>
          <w:rFonts w:eastAsia="Times New Roman" w:cstheme="minorHAnsi"/>
          <w:lang w:eastAsia="el-GR"/>
        </w:rPr>
        <w:t xml:space="preserve">Zakładu Ubezpieczeń </w:t>
      </w:r>
      <w:r w:rsidR="006F0A71" w:rsidRPr="000B7CF6">
        <w:rPr>
          <w:rFonts w:cstheme="minorHAnsi"/>
          <w:lang w:eastAsia="el-GR"/>
        </w:rPr>
        <w:t>o charakterze uprzywilejowanym.</w:t>
      </w:r>
    </w:p>
    <w:p w14:paraId="435DE32C" w14:textId="77777777" w:rsidR="006F0A71" w:rsidRPr="0090793C" w:rsidRDefault="006F0A71">
      <w:pPr>
        <w:pStyle w:val="Nagwek4"/>
        <w:rPr>
          <w:rFonts w:cstheme="minorHAnsi"/>
        </w:rPr>
      </w:pPr>
      <w:r w:rsidRPr="0090793C">
        <w:rPr>
          <w:rFonts w:cstheme="minorHAnsi"/>
        </w:rPr>
        <w:t>Szablony</w:t>
      </w:r>
    </w:p>
    <w:p w14:paraId="1ED5DC30" w14:textId="0C21958A" w:rsidR="000811AD" w:rsidRPr="0090793C" w:rsidRDefault="006F0A71" w:rsidP="00E25EEE">
      <w:pPr>
        <w:ind w:firstLine="708"/>
        <w:jc w:val="both"/>
        <w:rPr>
          <w:rFonts w:cstheme="minorHAnsi"/>
          <w:lang w:eastAsia="el-GR"/>
        </w:rPr>
      </w:pPr>
      <w:r w:rsidRPr="0090793C">
        <w:rPr>
          <w:rFonts w:cstheme="minorHAnsi"/>
          <w:lang w:eastAsia="el-GR"/>
        </w:rPr>
        <w:t>N/D</w:t>
      </w:r>
    </w:p>
    <w:p w14:paraId="6584A181" w14:textId="77777777" w:rsidR="006F0A71" w:rsidRPr="0090793C" w:rsidRDefault="006F0A71" w:rsidP="00E25EEE">
      <w:pPr>
        <w:pStyle w:val="Nagwek3"/>
        <w:ind w:left="357" w:hanging="357"/>
        <w:jc w:val="both"/>
        <w:rPr>
          <w:rFonts w:cstheme="minorHAnsi"/>
        </w:rPr>
      </w:pPr>
      <w:r w:rsidRPr="0090793C">
        <w:rPr>
          <w:rFonts w:cstheme="minorHAnsi"/>
        </w:rPr>
        <w:t>Dokumentowanie działań podmiotu nadzorowanego</w:t>
      </w: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1349286C" w14:textId="77777777" w:rsidTr="00E25EEE">
        <w:trPr>
          <w:trHeight w:val="830"/>
        </w:trPr>
        <w:tc>
          <w:tcPr>
            <w:tcW w:w="9071" w:type="dxa"/>
            <w:tcBorders>
              <w:top w:val="nil"/>
              <w:bottom w:val="nil"/>
            </w:tcBorders>
            <w:shd w:val="clear" w:color="auto" w:fill="F2F2F2" w:themeFill="background1" w:themeFillShade="F2"/>
            <w:vAlign w:val="center"/>
          </w:tcPr>
          <w:p w14:paraId="22BC36AC" w14:textId="77777777" w:rsidR="00B52A7A" w:rsidRPr="0090793C" w:rsidRDefault="00B52A7A" w:rsidP="00B52A7A">
            <w:pPr>
              <w:pStyle w:val="Akapitzlist"/>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Tam, gdzie jest to zasadne, zależnie od zakresu i rodzaju przetwarzanych informacji, zasad i regulacji obowiązujących i przyjętych w organizacji (z uwzględnieniem powiązań korporacyjnych i grupowych, jeżeli występują) oraz wyników szacowania ryzyka i przy uwzględnieniu zasady proporcjonalności, podmiot nadzorowany posiada dokumentację zawierającą:</w:t>
            </w:r>
          </w:p>
          <w:p w14:paraId="298A3C87" w14:textId="77777777" w:rsidR="00B52A7A" w:rsidRPr="0090793C" w:rsidRDefault="00B52A7A" w:rsidP="00B52A7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 xml:space="preserve">organizację pracowników lub współpracowników odpowiedzialnych za </w:t>
            </w:r>
            <w:proofErr w:type="spellStart"/>
            <w:r w:rsidRPr="0090793C">
              <w:rPr>
                <w:rFonts w:cstheme="minorHAnsi"/>
                <w:color w:val="430A1D" w:themeColor="accent1" w:themeShade="7F"/>
                <w:spacing w:val="15"/>
                <w:lang w:val="pl-PL" w:eastAsia="pl-PL"/>
              </w:rPr>
              <w:t>cyberbezpieczeństwo</w:t>
            </w:r>
            <w:proofErr w:type="spellEnd"/>
            <w:r w:rsidRPr="0090793C">
              <w:rPr>
                <w:rFonts w:cstheme="minorHAnsi"/>
                <w:color w:val="430A1D" w:themeColor="accent1" w:themeShade="7F"/>
                <w:spacing w:val="15"/>
                <w:lang w:val="pl-PL" w:eastAsia="pl-PL"/>
              </w:rPr>
              <w:t>, w tym stanowisk lub funkcji związanych z monitorowaniem, analizowaniem i raportowaniem incydentów związanych z informacjami przetwarzanymi w chmurze obliczeniowej, wraz z opisanymi wymaganymi kompetencjami, uprawnieniami i odpowiedzialnościami;</w:t>
            </w:r>
          </w:p>
          <w:p w14:paraId="3740CAEE" w14:textId="77777777" w:rsidR="00B52A7A" w:rsidRPr="0090793C" w:rsidRDefault="00B52A7A" w:rsidP="00B52A7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architekturę sieci, systemów i aplikacji oraz punktów styku sieci wewnętrznych podmiotu nadzorowanego z sieciami niezaufanymi, w tym architekturę rozwiązania w chmurze obliczeniowej, także z uwzględnieniem środowisk testowych oraz scenariuszy awaryjnych;</w:t>
            </w:r>
          </w:p>
          <w:p w14:paraId="4BB5D5AA" w14:textId="77777777" w:rsidR="00B52A7A" w:rsidRPr="0090793C" w:rsidRDefault="00B52A7A" w:rsidP="00B52A7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kategoryzacji informacji lub systemów pod kątem przetwarzania w chmurze obliczeniowej lub odniesienie do obecnie funkcjonujących klasyfikacji, jeżeli mogą być stosowane;</w:t>
            </w:r>
          </w:p>
          <w:p w14:paraId="19D2C65C" w14:textId="77777777" w:rsidR="00B52A7A" w:rsidRPr="0090793C" w:rsidRDefault="00B52A7A" w:rsidP="00B52A7A">
            <w:pPr>
              <w:pStyle w:val="Akapitzlist"/>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stosowanych zabezpieczeń technologicznych i rozwiązań organizacyjnych;</w:t>
            </w:r>
          </w:p>
          <w:p w14:paraId="4610649B"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zarządzania ciągłością działania;</w:t>
            </w:r>
          </w:p>
          <w:p w14:paraId="7DF05616"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bieżącego zabezpieczania przetwarzanych informacji oraz w sytuacji planowanego lub nieplanowanego zakończenia współpracy z dostawcą usług chmury obliczeniowej;</w:t>
            </w:r>
          </w:p>
          <w:p w14:paraId="08238AA6"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zarządzania zgodnością z prawem (m.in. procesy licencjonowania oprogramowania), w tym zgodnością z wymogami regulacyjnymi;</w:t>
            </w:r>
          </w:p>
          <w:p w14:paraId="568AB122"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przeglądu i weryfikacji zarządczej systemu bezpieczeństwa związanego z używaniem usług chmury obliczeniowej;</w:t>
            </w:r>
          </w:p>
          <w:p w14:paraId="21BA5359"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zasady raportowania, przeglądania i weryfikowania parametrów jakościowych funkcjonowania usług chmury obliczeniowej;</w:t>
            </w:r>
          </w:p>
          <w:p w14:paraId="041C49B0"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umowy z dostawcami usług chmury obliczeniowej wraz z dodatkowymi oświadczeniami, jeżeli to konieczne dla potwierdzenia spełnienia wymagań;</w:t>
            </w:r>
          </w:p>
          <w:p w14:paraId="4C439BEF" w14:textId="77777777" w:rsidR="00B52A7A" w:rsidRPr="0090793C" w:rsidRDefault="00B52A7A" w:rsidP="00B52A7A">
            <w:pPr>
              <w:numPr>
                <w:ilvl w:val="2"/>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procesy, procedury lub instrukcje dotyczące:</w:t>
            </w:r>
          </w:p>
          <w:p w14:paraId="58C2061A" w14:textId="77777777" w:rsidR="00B52A7A" w:rsidRPr="0090793C" w:rsidRDefault="00B52A7A" w:rsidP="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analizy zagrożeń i szacowania ryzyka, w tym źródła pozyskiwania informacji o zagrożeniach specyficznych dla stosowanych usług chmury obliczeniowej oraz sektora finansowego;</w:t>
            </w:r>
          </w:p>
          <w:p w14:paraId="2670EAF7" w14:textId="77777777" w:rsidR="00B52A7A" w:rsidRPr="0090793C" w:rsidRDefault="00B52A7A" w:rsidP="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lastRenderedPageBreak/>
              <w:t>zarządzania środowiskiem teleinformatycznym (sieciami, systemami, aplikacjami, bazami danych, itp.), z uwzględnieniem usług chmury obliczeniowej, w tym planowanie, rozwój i utrzymywanie;</w:t>
            </w:r>
          </w:p>
          <w:p w14:paraId="54F2BF33" w14:textId="77777777" w:rsidR="00B52A7A" w:rsidRPr="0090793C" w:rsidRDefault="00B52A7A" w:rsidP="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zarządzania logami;</w:t>
            </w:r>
          </w:p>
          <w:p w14:paraId="7F9DED93" w14:textId="77777777" w:rsidR="00B52A7A" w:rsidRPr="0090793C" w:rsidRDefault="00B52A7A" w:rsidP="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zarządzania kluczami szyfrującymi;</w:t>
            </w:r>
          </w:p>
          <w:p w14:paraId="68B02FBD" w14:textId="77777777" w:rsidR="00B52A7A" w:rsidRPr="0090793C" w:rsidRDefault="00B52A7A" w:rsidP="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zarządzania incydentami bezpieczeństwa;</w:t>
            </w:r>
          </w:p>
          <w:p w14:paraId="4A2451EE" w14:textId="77777777" w:rsidR="00B52A7A" w:rsidRPr="0090793C" w:rsidRDefault="00B52A7A">
            <w:pPr>
              <w:numPr>
                <w:ilvl w:val="3"/>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przeprowadzania audytów wewnętrznych bezpieczeństwa teleinformatycznego z uwzględnieniem specyfiki chmury obliczeniowej.</w:t>
            </w:r>
          </w:p>
          <w:p w14:paraId="7B01E8B4" w14:textId="5FB1CDD9" w:rsidR="00D25CC6" w:rsidRPr="002B3DBD" w:rsidRDefault="00B52A7A" w:rsidP="002B3DBD">
            <w:pPr>
              <w:numPr>
                <w:ilvl w:val="1"/>
                <w:numId w:val="7"/>
              </w:numPr>
              <w:jc w:val="both"/>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Dokumentacja jest chroniona przed nieuprawnionym dostępem, nieautoryzowaną zmianą, uszkodzeniem lub zniszczeniem. Zasady zarządzania dokumentacją podmiot nadzorowany definiuje w ramach systemu zarządzania organizacją.</w:t>
            </w:r>
          </w:p>
        </w:tc>
      </w:tr>
      <w:tr w:rsidR="008C7D7B" w:rsidRPr="0090793C" w14:paraId="10723FEE" w14:textId="77777777" w:rsidTr="00E25EEE">
        <w:trPr>
          <w:trHeight w:val="74"/>
        </w:trPr>
        <w:tc>
          <w:tcPr>
            <w:tcW w:w="9071" w:type="dxa"/>
            <w:tcBorders>
              <w:top w:val="nil"/>
              <w:bottom w:val="single" w:sz="6" w:space="0" w:color="88143C" w:themeColor="accent1"/>
            </w:tcBorders>
            <w:shd w:val="clear" w:color="auto" w:fill="F2F2F2" w:themeFill="background1" w:themeFillShade="F2"/>
            <w:vAlign w:val="center"/>
          </w:tcPr>
          <w:p w14:paraId="3BB456C9" w14:textId="77777777" w:rsidR="008C7D7B" w:rsidRPr="00E25EEE" w:rsidRDefault="008C7D7B" w:rsidP="00E25EEE">
            <w:pPr>
              <w:jc w:val="both"/>
              <w:rPr>
                <w:rFonts w:cstheme="minorHAnsi"/>
                <w:color w:val="430A1D" w:themeColor="accent1" w:themeShade="7F"/>
                <w:spacing w:val="15"/>
                <w:lang w:val="pl-PL" w:eastAsia="pl-PL"/>
              </w:rPr>
            </w:pPr>
          </w:p>
        </w:tc>
      </w:tr>
    </w:tbl>
    <w:p w14:paraId="78A0616A" w14:textId="1309F375" w:rsidR="006F0A71" w:rsidRPr="0090793C" w:rsidRDefault="006F0A71">
      <w:pPr>
        <w:pStyle w:val="Nagwek4"/>
        <w:rPr>
          <w:rFonts w:cstheme="minorHAnsi"/>
        </w:rPr>
      </w:pPr>
      <w:r w:rsidRPr="0090793C">
        <w:rPr>
          <w:rFonts w:cstheme="minorHAnsi"/>
        </w:rPr>
        <w:t>Opis wymagań</w:t>
      </w:r>
    </w:p>
    <w:p w14:paraId="28E99A3E" w14:textId="2FD3E878" w:rsidR="00450BEC" w:rsidRPr="00E25EEE" w:rsidRDefault="006F0A71" w:rsidP="009C3F06">
      <w:pPr>
        <w:pStyle w:val="Akapitzlist"/>
        <w:numPr>
          <w:ilvl w:val="0"/>
          <w:numId w:val="62"/>
        </w:numPr>
        <w:jc w:val="both"/>
        <w:rPr>
          <w:rFonts w:eastAsia="Times New Roman" w:cstheme="minorHAnsi"/>
          <w:lang w:eastAsia="el-GR"/>
        </w:rPr>
      </w:pPr>
      <w:r w:rsidRPr="00E25EEE">
        <w:rPr>
          <w:rFonts w:eastAsia="Times New Roman" w:cstheme="minorHAnsi"/>
          <w:lang w:eastAsia="el-GR"/>
        </w:rPr>
        <w:t xml:space="preserve">Punkt VII.9 Komunikatu określa wymogi organizacyjne i dokumentacyjne, które </w:t>
      </w:r>
      <w:r w:rsidR="00CB494C" w:rsidRPr="00E25EEE">
        <w:rPr>
          <w:rFonts w:eastAsia="Times New Roman" w:cstheme="minorHAnsi"/>
          <w:lang w:eastAsia="el-GR"/>
        </w:rPr>
        <w:t>Zakład Ubezpieczeń</w:t>
      </w:r>
      <w:r w:rsidR="00C97D97" w:rsidRPr="00E25EEE">
        <w:rPr>
          <w:rFonts w:eastAsia="Times New Roman" w:cstheme="minorHAnsi"/>
          <w:lang w:eastAsia="el-GR"/>
        </w:rPr>
        <w:t xml:space="preserve"> powinien</w:t>
      </w:r>
      <w:r w:rsidRPr="00E25EEE">
        <w:rPr>
          <w:rFonts w:eastAsia="Times New Roman" w:cstheme="minorHAnsi"/>
          <w:lang w:eastAsia="el-GR"/>
        </w:rPr>
        <w:t xml:space="preserve"> </w:t>
      </w:r>
      <w:r w:rsidR="00101E7B">
        <w:rPr>
          <w:rFonts w:eastAsia="Times New Roman" w:cstheme="minorHAnsi"/>
          <w:lang w:eastAsia="el-GR"/>
        </w:rPr>
        <w:t>spełniać</w:t>
      </w:r>
      <w:r w:rsidRPr="00E25EEE">
        <w:rPr>
          <w:rFonts w:eastAsia="Times New Roman" w:cstheme="minorHAnsi"/>
          <w:lang w:eastAsia="el-GR"/>
        </w:rPr>
        <w:t xml:space="preserve"> (np. w </w:t>
      </w:r>
      <w:r w:rsidR="000E6919">
        <w:rPr>
          <w:rFonts w:eastAsia="Times New Roman" w:cstheme="minorHAnsi"/>
          <w:lang w:eastAsia="el-GR"/>
        </w:rPr>
        <w:t xml:space="preserve">wdrożonych </w:t>
      </w:r>
      <w:r w:rsidRPr="00E25EEE">
        <w:rPr>
          <w:rFonts w:eastAsia="Times New Roman" w:cstheme="minorHAnsi"/>
          <w:lang w:eastAsia="el-GR"/>
        </w:rPr>
        <w:t>charakterze polityk lub innych regulacji) chcąc wdrażać Usługi chmury obliczeniowej.</w:t>
      </w:r>
    </w:p>
    <w:p w14:paraId="3C3F697B" w14:textId="217DF2A7"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Zakładu Ubezpieczeń </w:t>
      </w:r>
    </w:p>
    <w:p w14:paraId="13B834AF" w14:textId="5222E9B1"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Udokumentowanie</w:t>
      </w:r>
      <w:r w:rsidR="006526E3">
        <w:rPr>
          <w:rFonts w:eastAsia="Times New Roman" w:cstheme="minorHAnsi"/>
          <w:lang w:eastAsia="el-GR"/>
        </w:rPr>
        <w:t xml:space="preserve"> schematu</w:t>
      </w:r>
      <w:r w:rsidRPr="0090793C">
        <w:rPr>
          <w:rFonts w:eastAsia="Times New Roman" w:cstheme="minorHAnsi"/>
          <w:lang w:eastAsia="el-GR"/>
        </w:rPr>
        <w:t xml:space="preserve"> organizacji pracowników lub współpracowników </w:t>
      </w:r>
      <w:r w:rsidR="00C8377E">
        <w:rPr>
          <w:rFonts w:eastAsia="Times New Roman" w:cstheme="minorHAnsi"/>
          <w:lang w:eastAsia="el-GR"/>
        </w:rPr>
        <w:t>Zakład</w:t>
      </w:r>
      <w:r w:rsidR="00C5213A">
        <w:rPr>
          <w:rFonts w:eastAsia="Times New Roman" w:cstheme="minorHAnsi"/>
          <w:lang w:eastAsia="el-GR"/>
        </w:rPr>
        <w:t>u</w:t>
      </w:r>
      <w:r w:rsidR="00C8377E">
        <w:rPr>
          <w:rFonts w:eastAsia="Times New Roman" w:cstheme="minorHAnsi"/>
          <w:lang w:eastAsia="el-GR"/>
        </w:rPr>
        <w:t xml:space="preserve"> </w:t>
      </w:r>
      <w:r w:rsidR="000E6919">
        <w:rPr>
          <w:rFonts w:eastAsia="Times New Roman" w:cstheme="minorHAnsi"/>
          <w:lang w:eastAsia="el-GR"/>
        </w:rPr>
        <w:t>Ubezpieczeń</w:t>
      </w:r>
      <w:r>
        <w:rPr>
          <w:rFonts w:eastAsia="Times New Roman" w:cstheme="minorHAnsi"/>
          <w:lang w:eastAsia="el-GR"/>
        </w:rPr>
        <w:t xml:space="preserve"> </w:t>
      </w:r>
      <w:r w:rsidRPr="0090793C">
        <w:rPr>
          <w:rFonts w:eastAsia="Times New Roman" w:cstheme="minorHAnsi"/>
          <w:lang w:eastAsia="el-GR"/>
        </w:rPr>
        <w:t xml:space="preserve">odpowiedzialnych za </w:t>
      </w:r>
      <w:r w:rsidR="009911DF">
        <w:t xml:space="preserve">bezpieczeństwo, w tym </w:t>
      </w:r>
      <w:proofErr w:type="spellStart"/>
      <w:r w:rsidR="009911DF">
        <w:t>cyberbezp</w:t>
      </w:r>
      <w:r w:rsidR="00C5213A">
        <w:t>i</w:t>
      </w:r>
      <w:r w:rsidR="009911DF">
        <w:t>eczeństwo</w:t>
      </w:r>
      <w:proofErr w:type="spellEnd"/>
      <w:r>
        <w:rPr>
          <w:rFonts w:eastAsia="Times New Roman" w:cstheme="minorHAnsi"/>
          <w:lang w:eastAsia="el-GR"/>
        </w:rPr>
        <w:t>,</w:t>
      </w:r>
      <w:r w:rsidRPr="0090793C">
        <w:rPr>
          <w:rFonts w:eastAsia="Times New Roman" w:cstheme="minorHAnsi"/>
          <w:lang w:eastAsia="el-GR"/>
        </w:rPr>
        <w:t xml:space="preserve"> z uwzględnieniem elementów z pkt 9</w:t>
      </w:r>
      <w:r w:rsidR="006526E3">
        <w:rPr>
          <w:rFonts w:eastAsia="Times New Roman" w:cstheme="minorHAnsi"/>
          <w:lang w:eastAsia="el-GR"/>
        </w:rPr>
        <w:t>.1.</w:t>
      </w:r>
      <w:r w:rsidRPr="0090793C">
        <w:rPr>
          <w:rFonts w:eastAsia="Times New Roman" w:cstheme="minorHAnsi"/>
          <w:lang w:eastAsia="el-GR"/>
        </w:rPr>
        <w:t xml:space="preserve"> a) Komunikatu.</w:t>
      </w:r>
    </w:p>
    <w:p w14:paraId="1CC9CC2F" w14:textId="094D3084"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 xml:space="preserve">Udokumentowanie architektury sieci, systemów i aplikacji oraz punktów styku sieci wewnętrznych </w:t>
      </w:r>
      <w:r w:rsidR="00C8377E">
        <w:rPr>
          <w:rFonts w:eastAsia="Times New Roman" w:cstheme="minorHAnsi"/>
          <w:lang w:eastAsia="el-GR"/>
        </w:rPr>
        <w:t>Zakład</w:t>
      </w:r>
      <w:r w:rsidR="00846340">
        <w:rPr>
          <w:rFonts w:eastAsia="Times New Roman" w:cstheme="minorHAnsi"/>
          <w:lang w:eastAsia="el-GR"/>
        </w:rPr>
        <w:t>u</w:t>
      </w:r>
      <w:r w:rsidR="00C8377E">
        <w:rPr>
          <w:rFonts w:eastAsia="Times New Roman" w:cstheme="minorHAnsi"/>
          <w:lang w:eastAsia="el-GR"/>
        </w:rPr>
        <w:t xml:space="preserve"> Ubezpieczeń</w:t>
      </w:r>
      <w:r w:rsidR="00846340">
        <w:rPr>
          <w:rFonts w:eastAsia="Times New Roman" w:cstheme="minorHAnsi"/>
          <w:lang w:eastAsia="el-GR"/>
        </w:rPr>
        <w:t xml:space="preserve"> </w:t>
      </w:r>
      <w:r w:rsidRPr="0090793C">
        <w:rPr>
          <w:rFonts w:eastAsia="Times New Roman" w:cstheme="minorHAnsi"/>
          <w:lang w:eastAsia="el-GR"/>
        </w:rPr>
        <w:t>z sieciami niezaufanymi, w tym architektur</w:t>
      </w:r>
      <w:r>
        <w:rPr>
          <w:rFonts w:eastAsia="Times New Roman" w:cstheme="minorHAnsi"/>
          <w:lang w:eastAsia="el-GR"/>
        </w:rPr>
        <w:t>y</w:t>
      </w:r>
      <w:r w:rsidRPr="0090793C">
        <w:rPr>
          <w:rFonts w:eastAsia="Times New Roman" w:cstheme="minorHAnsi"/>
          <w:lang w:eastAsia="el-GR"/>
        </w:rPr>
        <w:t xml:space="preserve"> wdrażanego rozwiązania w Chmurze obliczeniowej z uwzględnieniem środowisk testowych oraz scenariuszy awaryjnych. </w:t>
      </w:r>
    </w:p>
    <w:p w14:paraId="04AAE54E" w14:textId="7E1E20C4"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 xml:space="preserve">Udokumentowanie zasad </w:t>
      </w:r>
      <w:r w:rsidR="009D2F99">
        <w:rPr>
          <w:rFonts w:eastAsia="Times New Roman" w:cstheme="minorHAnsi"/>
          <w:lang w:eastAsia="el-GR"/>
        </w:rPr>
        <w:t>klasyfikacji</w:t>
      </w:r>
      <w:r w:rsidRPr="0090793C">
        <w:rPr>
          <w:rFonts w:eastAsia="Times New Roman" w:cstheme="minorHAnsi"/>
          <w:lang w:eastAsia="el-GR"/>
        </w:rPr>
        <w:t xml:space="preserve"> informacji lub systemów pod kątem przetwarzania w Chmurze</w:t>
      </w:r>
      <w:r w:rsidR="007E75F7">
        <w:rPr>
          <w:rFonts w:eastAsia="Times New Roman" w:cstheme="minorHAnsi"/>
          <w:lang w:eastAsia="el-GR"/>
        </w:rPr>
        <w:t xml:space="preserve"> obliczeniowej</w:t>
      </w:r>
      <w:r w:rsidRPr="0090793C">
        <w:rPr>
          <w:rFonts w:eastAsia="Times New Roman" w:cstheme="minorHAnsi"/>
          <w:lang w:eastAsia="el-GR"/>
        </w:rPr>
        <w:t>.</w:t>
      </w:r>
    </w:p>
    <w:p w14:paraId="2B2BA256"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(polityka) stosowanych w organizacji zabezpieczeń technologicznych i rozwiązań organizacyjnych w odniesieniu do rozwiązań w Chmurze obliczeniowej.</w:t>
      </w:r>
    </w:p>
    <w:p w14:paraId="43FF99E4"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(polityka) zarządzania ciągłością działania.</w:t>
      </w:r>
    </w:p>
    <w:p w14:paraId="3FBF9D74" w14:textId="3D234B4C"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Dla wdrażane</w:t>
      </w:r>
      <w:r>
        <w:rPr>
          <w:rFonts w:eastAsia="Times New Roman" w:cstheme="minorHAnsi"/>
          <w:lang w:eastAsia="el-GR"/>
        </w:rPr>
        <w:t>j</w:t>
      </w:r>
      <w:r w:rsidRPr="0090793C">
        <w:rPr>
          <w:rFonts w:eastAsia="Times New Roman" w:cstheme="minorHAnsi"/>
          <w:lang w:eastAsia="el-GR"/>
        </w:rPr>
        <w:t xml:space="preserve"> </w:t>
      </w:r>
      <w:r>
        <w:rPr>
          <w:rFonts w:eastAsia="Times New Roman" w:cstheme="minorHAnsi"/>
          <w:lang w:eastAsia="el-GR"/>
        </w:rPr>
        <w:t>Usługi chmury obliczeniowej</w:t>
      </w:r>
      <w:r w:rsidRPr="0090793C">
        <w:rPr>
          <w:rFonts w:eastAsia="Times New Roman" w:cstheme="minorHAnsi"/>
          <w:lang w:eastAsia="el-GR"/>
        </w:rPr>
        <w:t xml:space="preserve">, </w:t>
      </w:r>
      <w:r>
        <w:rPr>
          <w:rFonts w:eastAsia="Times New Roman" w:cstheme="minorHAnsi"/>
          <w:lang w:eastAsia="el-GR"/>
        </w:rPr>
        <w:t xml:space="preserve">udokumentowane </w:t>
      </w:r>
      <w:r w:rsidRPr="0090793C">
        <w:rPr>
          <w:rFonts w:eastAsia="Times New Roman" w:cstheme="minorHAnsi"/>
          <w:lang w:eastAsia="el-GR"/>
        </w:rPr>
        <w:t>zasady bieżącego zabezpieczania przetwarzanych informacji</w:t>
      </w:r>
      <w:r>
        <w:rPr>
          <w:rFonts w:eastAsia="Times New Roman" w:cstheme="minorHAnsi"/>
          <w:lang w:eastAsia="el-GR"/>
        </w:rPr>
        <w:t>,</w:t>
      </w:r>
      <w:r w:rsidRPr="0090793C">
        <w:rPr>
          <w:rFonts w:eastAsia="Times New Roman" w:cstheme="minorHAnsi"/>
          <w:lang w:eastAsia="el-GR"/>
        </w:rPr>
        <w:t xml:space="preserve"> </w:t>
      </w:r>
      <w:r>
        <w:rPr>
          <w:rFonts w:eastAsia="Times New Roman" w:cstheme="minorHAnsi"/>
          <w:lang w:eastAsia="el-GR"/>
        </w:rPr>
        <w:t>jak również dla</w:t>
      </w:r>
      <w:r w:rsidRPr="0090793C">
        <w:rPr>
          <w:rFonts w:eastAsia="Times New Roman" w:cstheme="minorHAnsi"/>
          <w:lang w:eastAsia="el-GR"/>
        </w:rPr>
        <w:t xml:space="preserve"> sytuacji planowanego lub nieplanowanego zakończenia współpracy z Dostawcą</w:t>
      </w:r>
      <w:r w:rsidR="00CA4DD9">
        <w:rPr>
          <w:rFonts w:eastAsia="Times New Roman" w:cstheme="minorHAnsi"/>
          <w:lang w:eastAsia="el-GR"/>
        </w:rPr>
        <w:t xml:space="preserve"> usługi chmury obliczeniowej</w:t>
      </w:r>
      <w:r w:rsidRPr="0090793C">
        <w:rPr>
          <w:rFonts w:eastAsia="Times New Roman" w:cstheme="minorHAnsi"/>
          <w:lang w:eastAsia="el-GR"/>
        </w:rPr>
        <w:t>.</w:t>
      </w:r>
    </w:p>
    <w:p w14:paraId="3508303A"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(polityka) zarządzania zgodnością z prawem (m.in. procesy licencjonowania oprogramowania), w tym zgodnością z wymogami regulacyjnymi.</w:t>
      </w:r>
    </w:p>
    <w:p w14:paraId="162EE6AE"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(polityka) przeglądu i weryfikacji zarządczej systemu bezpieczeństwa związanego z używaniem Chmury obliczeniowej (np. coroczny przegląd).</w:t>
      </w:r>
    </w:p>
    <w:p w14:paraId="2054713D"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 xml:space="preserve">asady (polityka) raportowania, przeglądania i weryfikowania parametrów jakościowych funkcjonowania </w:t>
      </w:r>
      <w:r>
        <w:rPr>
          <w:rFonts w:eastAsia="Times New Roman" w:cstheme="minorHAnsi"/>
          <w:lang w:eastAsia="el-GR"/>
        </w:rPr>
        <w:t>U</w:t>
      </w:r>
      <w:r w:rsidRPr="0090793C">
        <w:rPr>
          <w:rFonts w:eastAsia="Times New Roman" w:cstheme="minorHAnsi"/>
          <w:lang w:eastAsia="el-GR"/>
        </w:rPr>
        <w:t>sług chmury obliczeniowej.</w:t>
      </w:r>
    </w:p>
    <w:p w14:paraId="6288E456" w14:textId="0E0C648D"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Umow</w:t>
      </w:r>
      <w:r>
        <w:rPr>
          <w:rFonts w:eastAsia="Times New Roman" w:cstheme="minorHAnsi"/>
          <w:lang w:eastAsia="el-GR"/>
        </w:rPr>
        <w:t>a</w:t>
      </w:r>
      <w:r w:rsidRPr="0090793C">
        <w:rPr>
          <w:rFonts w:eastAsia="Times New Roman" w:cstheme="minorHAnsi"/>
          <w:lang w:eastAsia="el-GR"/>
        </w:rPr>
        <w:t xml:space="preserve"> z Dostawc</w:t>
      </w:r>
      <w:r>
        <w:rPr>
          <w:rFonts w:eastAsia="Times New Roman" w:cstheme="minorHAnsi"/>
          <w:lang w:eastAsia="el-GR"/>
        </w:rPr>
        <w:t>ą</w:t>
      </w:r>
      <w:r w:rsidR="00CA4DD9">
        <w:rPr>
          <w:rFonts w:eastAsia="Times New Roman" w:cstheme="minorHAnsi"/>
          <w:lang w:eastAsia="el-GR"/>
        </w:rPr>
        <w:t xml:space="preserve"> usługi chmury obliczeniowej</w:t>
      </w:r>
      <w:r w:rsidRPr="0090793C">
        <w:rPr>
          <w:rFonts w:eastAsia="Times New Roman" w:cstheme="minorHAnsi"/>
          <w:lang w:eastAsia="el-GR"/>
        </w:rPr>
        <w:t xml:space="preserve"> wraz z dodatkowymi oświadczeniami, jeżeli to konieczne dla potwierdzenia spełnienia wymagań.</w:t>
      </w:r>
    </w:p>
    <w:p w14:paraId="38AC9368" w14:textId="77777777" w:rsidR="004426A9" w:rsidRPr="0090793C" w:rsidRDefault="004426A9" w:rsidP="009C3F06">
      <w:pPr>
        <w:pStyle w:val="Akapitzlist"/>
        <w:numPr>
          <w:ilvl w:val="0"/>
          <w:numId w:val="51"/>
        </w:numPr>
        <w:jc w:val="both"/>
        <w:rPr>
          <w:rFonts w:eastAsia="Times New Roman" w:cstheme="minorHAnsi"/>
          <w:lang w:eastAsia="el-GR"/>
        </w:rPr>
      </w:pPr>
      <w:r w:rsidRPr="0090793C">
        <w:rPr>
          <w:rFonts w:eastAsia="Times New Roman" w:cstheme="minorHAnsi"/>
          <w:lang w:eastAsia="el-GR"/>
        </w:rPr>
        <w:t>Opis procesów, procedury lub instrukcje</w:t>
      </w:r>
      <w:r>
        <w:rPr>
          <w:rFonts w:eastAsia="Times New Roman" w:cstheme="minorHAnsi"/>
          <w:lang w:eastAsia="el-GR"/>
        </w:rPr>
        <w:t>,</w:t>
      </w:r>
      <w:r w:rsidRPr="0090793C">
        <w:rPr>
          <w:rFonts w:eastAsia="Times New Roman" w:cstheme="minorHAnsi"/>
          <w:lang w:eastAsia="el-GR"/>
        </w:rPr>
        <w:t xml:space="preserve"> dotyczące obszarów wskazanych w podpunktach i. do vi. p</w:t>
      </w:r>
      <w:r>
        <w:rPr>
          <w:rFonts w:eastAsia="Times New Roman" w:cstheme="minorHAnsi"/>
          <w:lang w:eastAsia="el-GR"/>
        </w:rPr>
        <w:t>kt</w:t>
      </w:r>
      <w:r w:rsidRPr="0090793C">
        <w:rPr>
          <w:rFonts w:eastAsia="Times New Roman" w:cstheme="minorHAnsi"/>
          <w:lang w:eastAsia="el-GR"/>
        </w:rPr>
        <w:t xml:space="preserve"> 9.1.</w:t>
      </w:r>
      <w:r>
        <w:rPr>
          <w:rFonts w:eastAsia="Times New Roman" w:cstheme="minorHAnsi"/>
          <w:lang w:eastAsia="el-GR"/>
        </w:rPr>
        <w:t xml:space="preserve"> </w:t>
      </w:r>
      <w:r w:rsidRPr="0090793C">
        <w:rPr>
          <w:rFonts w:eastAsia="Times New Roman" w:cstheme="minorHAnsi"/>
          <w:lang w:eastAsia="el-GR"/>
        </w:rPr>
        <w:t>Komunikatu.</w:t>
      </w:r>
    </w:p>
    <w:p w14:paraId="4F9FC04B" w14:textId="77777777" w:rsidR="004426A9" w:rsidRPr="0090793C" w:rsidRDefault="004426A9" w:rsidP="009C3F06">
      <w:pPr>
        <w:pStyle w:val="Akapitzlist"/>
        <w:numPr>
          <w:ilvl w:val="0"/>
          <w:numId w:val="51"/>
        </w:numPr>
        <w:jc w:val="both"/>
        <w:rPr>
          <w:rFonts w:eastAsia="Times New Roman" w:cstheme="minorHAnsi"/>
          <w:lang w:eastAsia="el-GR"/>
        </w:rPr>
      </w:pPr>
      <w:r>
        <w:rPr>
          <w:rFonts w:eastAsia="Times New Roman" w:cstheme="minorHAnsi"/>
          <w:lang w:eastAsia="el-GR"/>
        </w:rPr>
        <w:t>Udokumentowane z</w:t>
      </w:r>
      <w:r w:rsidRPr="0090793C">
        <w:rPr>
          <w:rFonts w:eastAsia="Times New Roman" w:cstheme="minorHAnsi"/>
          <w:lang w:eastAsia="el-GR"/>
        </w:rPr>
        <w:t>asady zarządzania politykami i dokumentacją w ramach systemu zarządzania organizacją, zapewniające ochronę przed nieuprawnionym dostępem, nieautoryzowaną zmianą, uszkodzeniem lub zniszczeniem.</w:t>
      </w:r>
    </w:p>
    <w:p w14:paraId="45A1370B" w14:textId="4653C1E3" w:rsidR="0025067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dostawcy</w:t>
      </w:r>
      <w:r w:rsidR="00CA4DD9">
        <w:rPr>
          <w:rFonts w:cstheme="minorHAnsi"/>
        </w:rPr>
        <w:t xml:space="preserve"> USŁUGI CHMURY OBLICZENIOWEJ</w:t>
      </w:r>
    </w:p>
    <w:p w14:paraId="71F4685E" w14:textId="5D9AACC0" w:rsidR="0025067C" w:rsidRPr="00E25EEE" w:rsidRDefault="0025067C" w:rsidP="00E25EEE">
      <w:pPr>
        <w:spacing w:before="120" w:after="120"/>
        <w:ind w:firstLine="576"/>
        <w:jc w:val="both"/>
        <w:rPr>
          <w:rFonts w:eastAsia="Times New Roman" w:cstheme="minorHAnsi"/>
          <w:lang w:eastAsia="el-GR"/>
        </w:rPr>
      </w:pPr>
      <w:r w:rsidRPr="0090793C">
        <w:rPr>
          <w:rFonts w:eastAsia="Times New Roman" w:cstheme="minorHAnsi"/>
          <w:lang w:eastAsia="el-GR"/>
        </w:rPr>
        <w:t>N/D</w:t>
      </w:r>
    </w:p>
    <w:p w14:paraId="15EA8C48" w14:textId="496F15B9" w:rsidR="006F0A71" w:rsidRPr="0090793C" w:rsidRDefault="006F0A71">
      <w:pPr>
        <w:pStyle w:val="Nagwek4"/>
        <w:rPr>
          <w:rFonts w:cstheme="minorHAnsi"/>
        </w:rPr>
      </w:pPr>
      <w:r w:rsidRPr="0090793C">
        <w:rPr>
          <w:rFonts w:cstheme="minorHAnsi"/>
        </w:rPr>
        <w:t>Szablony</w:t>
      </w:r>
    </w:p>
    <w:p w14:paraId="0F324B60" w14:textId="6745F2BD" w:rsidR="00847F8D" w:rsidRPr="00847F8D" w:rsidRDefault="00B80EF4" w:rsidP="00E25EEE">
      <w:pPr>
        <w:jc w:val="both"/>
        <w:rPr>
          <w:lang w:eastAsia="pl-PL"/>
        </w:rPr>
      </w:pPr>
      <w:r>
        <w:rPr>
          <w:rFonts w:eastAsia="Times New Roman" w:cstheme="minorHAnsi"/>
          <w:lang w:eastAsia="el-GR"/>
        </w:rPr>
        <w:t xml:space="preserve">             </w:t>
      </w:r>
      <w:r w:rsidRPr="0090793C">
        <w:rPr>
          <w:rFonts w:eastAsia="Times New Roman" w:cstheme="minorHAnsi"/>
          <w:lang w:eastAsia="el-GR"/>
        </w:rPr>
        <w:t>N/D</w:t>
      </w:r>
    </w:p>
    <w:p w14:paraId="7E5A377D" w14:textId="1FBD3290" w:rsidR="006F0A71" w:rsidRDefault="00760CC2">
      <w:pPr>
        <w:pStyle w:val="Nagwek2"/>
        <w:jc w:val="both"/>
      </w:pPr>
      <w:bookmarkStart w:id="83" w:name="_Toc57385108"/>
      <w:r w:rsidRPr="00760CC2">
        <w:t>Zasady informowania UKNF o zamiarze przetwarzania lub przetwarzaniu informacji w chmurze obliczeniowej</w:t>
      </w:r>
      <w:bookmarkEnd w:id="83"/>
    </w:p>
    <w:p w14:paraId="79480E62" w14:textId="77777777" w:rsidR="00E25F2F" w:rsidRDefault="00E25F2F" w:rsidP="00E25F2F">
      <w:pPr>
        <w:pStyle w:val="Nagwek4"/>
      </w:pPr>
      <w:r>
        <w:lastRenderedPageBreak/>
        <w:t>TREŚĆ KOMUNIKATU UKNF</w:t>
      </w:r>
    </w:p>
    <w:p w14:paraId="384990E2" w14:textId="77777777" w:rsidR="00E25F2F" w:rsidRPr="00E25EEE" w:rsidRDefault="00E25F2F">
      <w:pPr>
        <w:rPr>
          <w:lang w:eastAsia="el-GR"/>
        </w:rPr>
      </w:pPr>
    </w:p>
    <w:tbl>
      <w:tblPr>
        <w:tblStyle w:val="TableGrid1"/>
        <w:tblW w:w="9071" w:type="dxa"/>
        <w:tblBorders>
          <w:top w:val="single" w:sz="4" w:space="0" w:color="88143C" w:themeColor="accent1"/>
          <w:left w:val="none" w:sz="0" w:space="0" w:color="auto"/>
          <w:bottom w:val="single" w:sz="4" w:space="0" w:color="88143C" w:themeColor="accent1"/>
          <w:right w:val="none" w:sz="0" w:space="0" w:color="auto"/>
          <w:insideH w:val="none" w:sz="0" w:space="0" w:color="auto"/>
          <w:insideV w:val="none" w:sz="0" w:space="0" w:color="auto"/>
        </w:tblBorders>
        <w:shd w:val="clear" w:color="auto" w:fill="F2F2F2" w:themeFill="background1" w:themeFillShade="F2"/>
        <w:tblLayout w:type="fixed"/>
        <w:tblLook w:val="0600" w:firstRow="0" w:lastRow="0" w:firstColumn="0" w:lastColumn="0" w:noHBand="1" w:noVBand="1"/>
      </w:tblPr>
      <w:tblGrid>
        <w:gridCol w:w="9071"/>
      </w:tblGrid>
      <w:tr w:rsidR="006F0A71" w:rsidRPr="0090793C" w14:paraId="5866617E" w14:textId="77777777" w:rsidTr="006F0A71">
        <w:trPr>
          <w:trHeight w:val="830"/>
        </w:trPr>
        <w:tc>
          <w:tcPr>
            <w:tcW w:w="9071" w:type="dxa"/>
            <w:tcBorders>
              <w:top w:val="single" w:sz="6" w:space="0" w:color="88143C" w:themeColor="accent1"/>
              <w:bottom w:val="single" w:sz="6" w:space="0" w:color="88143C" w:themeColor="accent1"/>
            </w:tcBorders>
            <w:shd w:val="clear" w:color="auto" w:fill="F2F2F2" w:themeFill="background1" w:themeFillShade="F2"/>
            <w:vAlign w:val="center"/>
          </w:tcPr>
          <w:p w14:paraId="660FB88F" w14:textId="1E573FD3" w:rsidR="006F0A71" w:rsidRPr="00E25EEE" w:rsidRDefault="00200952" w:rsidP="00E25EEE">
            <w:pPr>
              <w:rPr>
                <w:rFonts w:cstheme="minorHAnsi"/>
                <w:b/>
                <w:color w:val="430A1D" w:themeColor="accent1" w:themeShade="7F"/>
                <w:spacing w:val="15"/>
                <w:lang w:val="pl-PL" w:eastAsia="pl-PL"/>
              </w:rPr>
            </w:pPr>
            <w:r w:rsidRPr="000B7CF6">
              <w:rPr>
                <w:rFonts w:cstheme="minorHAnsi"/>
                <w:b/>
                <w:color w:val="430A1D" w:themeColor="accent1" w:themeShade="80"/>
                <w:spacing w:val="15"/>
                <w:lang w:val="pl-PL" w:eastAsia="pl-PL"/>
              </w:rPr>
              <w:t>VI</w:t>
            </w:r>
            <w:r w:rsidR="00717ACB" w:rsidRPr="000B7CF6">
              <w:rPr>
                <w:rFonts w:cstheme="minorHAnsi"/>
                <w:b/>
                <w:color w:val="430A1D" w:themeColor="accent1" w:themeShade="80"/>
                <w:spacing w:val="15"/>
                <w:lang w:val="pl-PL" w:eastAsia="pl-PL"/>
              </w:rPr>
              <w:t>I</w:t>
            </w:r>
            <w:r w:rsidRPr="000B7CF6">
              <w:rPr>
                <w:rFonts w:cstheme="minorHAnsi"/>
                <w:b/>
                <w:color w:val="430A1D" w:themeColor="accent1" w:themeShade="80"/>
                <w:spacing w:val="15"/>
                <w:lang w:val="pl-PL" w:eastAsia="pl-PL"/>
              </w:rPr>
              <w:t xml:space="preserve">I. </w:t>
            </w:r>
            <w:r w:rsidR="00A21BAA" w:rsidRPr="000B7CF6">
              <w:rPr>
                <w:rFonts w:cstheme="minorHAnsi"/>
                <w:b/>
                <w:color w:val="430A1D" w:themeColor="accent1" w:themeShade="80"/>
                <w:spacing w:val="15"/>
                <w:lang w:val="pl-PL" w:eastAsia="pl-PL"/>
              </w:rPr>
              <w:t>Zasady informowania UKNF o zamiarze przetwarzania lub przetwarzaniu informacji w chmurze obliczeniowej</w:t>
            </w:r>
          </w:p>
          <w:p w14:paraId="7E1C42D9" w14:textId="6138EE0C" w:rsidR="00C80492" w:rsidRPr="0090793C" w:rsidRDefault="00C80492" w:rsidP="00C80492">
            <w:pPr>
              <w:numPr>
                <w:ilvl w:val="0"/>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W przypadkach outsourcingu szczególnego chmury obliczeniowej lub przetwarzania informacji prawnie chronionej podmiot nadzorowany w terminie 14 dni</w:t>
            </w:r>
            <w:r w:rsidR="00356A2F">
              <w:rPr>
                <w:rStyle w:val="Odwoanieprzypisudolnego"/>
                <w:rFonts w:cstheme="minorHAnsi"/>
                <w:color w:val="430A1D" w:themeColor="accent1" w:themeShade="7F"/>
                <w:spacing w:val="15"/>
                <w:lang w:val="pl-PL" w:eastAsia="pl-PL"/>
              </w:rPr>
              <w:footnoteReference w:id="12"/>
            </w:r>
            <w:r w:rsidRPr="0090793C">
              <w:rPr>
                <w:rFonts w:cstheme="minorHAnsi"/>
                <w:color w:val="430A1D" w:themeColor="accent1" w:themeShade="7F"/>
                <w:spacing w:val="15"/>
                <w:lang w:val="pl-PL" w:eastAsia="pl-PL"/>
              </w:rPr>
              <w:t xml:space="preserve"> przed rozpoczęciem przetwarzania informacji w chmurze obliczeniowej (a w przypadku, gdy przetwarzanie to już jest realizowane – nie później niż 1 sierpnia 2020 r.) informuje UKNF o:</w:t>
            </w:r>
          </w:p>
          <w:p w14:paraId="1D3D7BE4"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rodzaju i zakresie informacji planowanych do przetwarzania / przetwarzanych w chmurze obliczeniowej;</w:t>
            </w:r>
          </w:p>
          <w:p w14:paraId="5AC69372"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nazwie dostawcy usług chmury obliczeniowej oraz rodzaju planowanych do używania / używanych usług chmury obliczeniowej;</w:t>
            </w:r>
          </w:p>
          <w:p w14:paraId="0F137068"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dacie podpisania umowy z dostawcą usług chmury obliczeniowej oraz terminach jej obowiązywania, a w przypadku, gdy umowa nie jest jeszcze zawarta – przewidywaną datę jej zawarcia;</w:t>
            </w:r>
          </w:p>
          <w:p w14:paraId="77CC0026"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lokalizacji (kraj, region albo inne równoważne) centrum przetwarzania danych (CPD) świadczącym usługę chmury obliczeniowej;</w:t>
            </w:r>
          </w:p>
          <w:p w14:paraId="682E9EC0"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spełnieniu wymagań opisanych w niniejszym komunikacie;</w:t>
            </w:r>
          </w:p>
          <w:p w14:paraId="5F8D09C9" w14:textId="77777777" w:rsidR="00C80492" w:rsidRPr="0090793C" w:rsidRDefault="00C80492" w:rsidP="00C80492">
            <w:pPr>
              <w:numPr>
                <w:ilvl w:val="1"/>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osobach lub stanowiskach do kontaktu w sprawie stosowania chmury obliczeniowej w podmiocie nadzorowanym.</w:t>
            </w:r>
          </w:p>
          <w:p w14:paraId="241518D5" w14:textId="40BD3C49" w:rsidR="006F0A71" w:rsidRPr="0090793C" w:rsidRDefault="00C80492" w:rsidP="00C80492">
            <w:pPr>
              <w:numPr>
                <w:ilvl w:val="0"/>
                <w:numId w:val="9"/>
              </w:numPr>
              <w:shd w:val="clear" w:color="auto" w:fill="F2F2F2" w:themeFill="background1" w:themeFillShade="F2"/>
              <w:jc w:val="both"/>
              <w:textAlignment w:val="baseline"/>
              <w:rPr>
                <w:rFonts w:cstheme="minorHAnsi"/>
                <w:color w:val="430A1D" w:themeColor="accent1" w:themeShade="7F"/>
                <w:spacing w:val="15"/>
                <w:lang w:val="pl-PL" w:eastAsia="pl-PL"/>
              </w:rPr>
            </w:pPr>
            <w:r w:rsidRPr="0090793C">
              <w:rPr>
                <w:rFonts w:cstheme="minorHAnsi"/>
                <w:color w:val="430A1D" w:themeColor="accent1" w:themeShade="7F"/>
                <w:spacing w:val="15"/>
                <w:lang w:val="pl-PL" w:eastAsia="pl-PL"/>
              </w:rPr>
              <w:t>Powyższa informacja powinna zostać podpisana przez uprawnionego przedstawiciela podmiotu nadzorowanego oraz dostarczona do UKNF przy wykorzystaniu formularza stanowiącego załącznik nr 1 do niniejszego komunikatu.</w:t>
            </w:r>
          </w:p>
        </w:tc>
      </w:tr>
    </w:tbl>
    <w:p w14:paraId="6AB70EDD" w14:textId="77777777" w:rsidR="006F0A71" w:rsidRPr="0090793C" w:rsidRDefault="006F0A71">
      <w:pPr>
        <w:pStyle w:val="Nagwek4"/>
        <w:rPr>
          <w:rFonts w:cstheme="minorHAnsi"/>
        </w:rPr>
      </w:pPr>
      <w:r w:rsidRPr="0090793C">
        <w:rPr>
          <w:rFonts w:cstheme="minorHAnsi"/>
        </w:rPr>
        <w:t>Opis wymagań</w:t>
      </w:r>
    </w:p>
    <w:p w14:paraId="65DD8949" w14:textId="4E1CA04B" w:rsidR="00E657D0" w:rsidRDefault="001338A7" w:rsidP="009C3F06">
      <w:pPr>
        <w:pStyle w:val="Akapitzlist"/>
        <w:numPr>
          <w:ilvl w:val="0"/>
          <w:numId w:val="52"/>
        </w:numPr>
        <w:jc w:val="both"/>
        <w:rPr>
          <w:rFonts w:eastAsia="Times New Roman" w:cstheme="minorHAnsi"/>
          <w:lang w:eastAsia="el-GR"/>
        </w:rPr>
      </w:pPr>
      <w:r>
        <w:rPr>
          <w:rFonts w:eastAsia="Times New Roman" w:cstheme="minorHAnsi"/>
          <w:lang w:eastAsia="el-GR"/>
        </w:rPr>
        <w:t>Z zastrzeżeniem ust.2</w:t>
      </w:r>
      <w:r w:rsidR="00BE3DCB">
        <w:rPr>
          <w:rFonts w:eastAsia="Times New Roman" w:cstheme="minorHAnsi"/>
          <w:lang w:eastAsia="el-GR"/>
        </w:rPr>
        <w:t xml:space="preserve"> i 3</w:t>
      </w:r>
      <w:r>
        <w:rPr>
          <w:rFonts w:eastAsia="Times New Roman" w:cstheme="minorHAnsi"/>
          <w:lang w:eastAsia="el-GR"/>
        </w:rPr>
        <w:t xml:space="preserve">, </w:t>
      </w:r>
      <w:r w:rsidRPr="00436485">
        <w:rPr>
          <w:rFonts w:eastAsia="Times New Roman" w:cstheme="minorHAnsi"/>
          <w:lang w:eastAsia="el-GR"/>
        </w:rPr>
        <w:t xml:space="preserve">Komunikat wymaga poinformowania UKNF o zamiarze przetwarzania informacji w </w:t>
      </w:r>
      <w:r>
        <w:rPr>
          <w:rFonts w:eastAsia="Times New Roman" w:cstheme="minorHAnsi"/>
          <w:lang w:eastAsia="el-GR"/>
        </w:rPr>
        <w:t>C</w:t>
      </w:r>
      <w:r w:rsidRPr="00436485">
        <w:rPr>
          <w:rFonts w:eastAsia="Times New Roman" w:cstheme="minorHAnsi"/>
          <w:lang w:eastAsia="el-GR"/>
        </w:rPr>
        <w:t>hmurze obliczeniowej</w:t>
      </w:r>
      <w:r w:rsidR="0008121D">
        <w:rPr>
          <w:rFonts w:eastAsia="Times New Roman" w:cstheme="minorHAnsi"/>
          <w:lang w:eastAsia="el-GR"/>
        </w:rPr>
        <w:t xml:space="preserve"> (w przypadku umowy zawieranej przez Zakład Ubezpieczeń z Dostawcą lub Dostawcą usługi chmury obliczeniowej)</w:t>
      </w:r>
      <w:r w:rsidR="00A570B0">
        <w:rPr>
          <w:rFonts w:eastAsia="Times New Roman" w:cstheme="minorHAnsi"/>
          <w:lang w:eastAsia="el-GR"/>
        </w:rPr>
        <w:t xml:space="preserve">, </w:t>
      </w:r>
      <w:r w:rsidR="007C4686">
        <w:rPr>
          <w:rFonts w:eastAsia="Times New Roman" w:cstheme="minorHAnsi"/>
          <w:lang w:eastAsia="el-GR"/>
        </w:rPr>
        <w:t>gdy</w:t>
      </w:r>
      <w:r w:rsidRPr="00436485">
        <w:rPr>
          <w:rFonts w:eastAsia="Times New Roman" w:cstheme="minorHAnsi"/>
          <w:lang w:eastAsia="el-GR"/>
        </w:rPr>
        <w:t xml:space="preserve">: </w:t>
      </w:r>
    </w:p>
    <w:p w14:paraId="1D71F260" w14:textId="3B3E4852" w:rsidR="00E657D0" w:rsidRDefault="00CA6A04" w:rsidP="009C3F06">
      <w:pPr>
        <w:pStyle w:val="Akapitzlist"/>
        <w:numPr>
          <w:ilvl w:val="1"/>
          <w:numId w:val="52"/>
        </w:numPr>
        <w:jc w:val="both"/>
        <w:rPr>
          <w:rFonts w:eastAsia="Times New Roman" w:cstheme="minorHAnsi"/>
          <w:lang w:eastAsia="el-GR"/>
        </w:rPr>
      </w:pPr>
      <w:r>
        <w:rPr>
          <w:rFonts w:eastAsia="Times New Roman" w:cstheme="minorHAnsi"/>
          <w:lang w:eastAsia="el-GR"/>
        </w:rPr>
        <w:t>u</w:t>
      </w:r>
      <w:r w:rsidR="001338A7">
        <w:rPr>
          <w:rFonts w:eastAsia="Times New Roman" w:cstheme="minorHAnsi"/>
          <w:lang w:eastAsia="el-GR"/>
        </w:rPr>
        <w:t xml:space="preserve">sługi </w:t>
      </w:r>
      <w:r w:rsidR="008E6DC9">
        <w:rPr>
          <w:rFonts w:eastAsia="Times New Roman" w:cstheme="minorHAnsi"/>
          <w:lang w:eastAsia="el-GR"/>
        </w:rPr>
        <w:t>c</w:t>
      </w:r>
      <w:r w:rsidR="001338A7">
        <w:rPr>
          <w:rFonts w:eastAsia="Times New Roman" w:cstheme="minorHAnsi"/>
          <w:lang w:eastAsia="el-GR"/>
        </w:rPr>
        <w:t xml:space="preserve">hmury obliczeniowej stanowią </w:t>
      </w:r>
      <w:r w:rsidR="001338A7" w:rsidRPr="00436485">
        <w:rPr>
          <w:rFonts w:eastAsia="Times New Roman" w:cstheme="minorHAnsi"/>
          <w:lang w:eastAsia="el-GR"/>
        </w:rPr>
        <w:t>Outsourcing szczególn</w:t>
      </w:r>
      <w:r w:rsidR="001338A7">
        <w:rPr>
          <w:rFonts w:eastAsia="Times New Roman" w:cstheme="minorHAnsi"/>
          <w:lang w:eastAsia="el-GR"/>
        </w:rPr>
        <w:t>y</w:t>
      </w:r>
      <w:r w:rsidR="007C4686">
        <w:rPr>
          <w:rFonts w:eastAsia="Times New Roman" w:cstheme="minorHAnsi"/>
          <w:lang w:eastAsia="el-GR"/>
        </w:rPr>
        <w:t>,</w:t>
      </w:r>
      <w:r w:rsidR="001338A7" w:rsidRPr="00436485">
        <w:rPr>
          <w:rFonts w:eastAsia="Times New Roman" w:cstheme="minorHAnsi"/>
          <w:lang w:eastAsia="el-GR"/>
        </w:rPr>
        <w:t xml:space="preserve"> lub </w:t>
      </w:r>
    </w:p>
    <w:p w14:paraId="3F39ABDD" w14:textId="5F693AEB" w:rsidR="0053740D" w:rsidRDefault="007C4686" w:rsidP="009C3F06">
      <w:pPr>
        <w:pStyle w:val="Akapitzlist"/>
        <w:numPr>
          <w:ilvl w:val="1"/>
          <w:numId w:val="52"/>
        </w:numPr>
        <w:jc w:val="both"/>
        <w:rPr>
          <w:rFonts w:eastAsia="Times New Roman" w:cstheme="minorHAnsi"/>
          <w:lang w:eastAsia="el-GR"/>
        </w:rPr>
      </w:pPr>
      <w:r>
        <w:rPr>
          <w:rFonts w:eastAsia="Times New Roman" w:cstheme="minorHAnsi"/>
          <w:lang w:eastAsia="el-GR"/>
        </w:rPr>
        <w:t>w</w:t>
      </w:r>
      <w:r w:rsidR="001338A7">
        <w:rPr>
          <w:rFonts w:eastAsia="Times New Roman" w:cstheme="minorHAnsi"/>
          <w:lang w:eastAsia="el-GR"/>
        </w:rPr>
        <w:t xml:space="preserve"> Chmurze obliczeniowej przetwarzan</w:t>
      </w:r>
      <w:r>
        <w:rPr>
          <w:rFonts w:eastAsia="Times New Roman" w:cstheme="minorHAnsi"/>
          <w:lang w:eastAsia="el-GR"/>
        </w:rPr>
        <w:t>e są Informacje prawnie chronione</w:t>
      </w:r>
      <w:r w:rsidR="0024577A">
        <w:rPr>
          <w:rFonts w:eastAsia="Times New Roman" w:cstheme="minorHAnsi"/>
          <w:lang w:eastAsia="el-GR"/>
        </w:rPr>
        <w:t>,</w:t>
      </w:r>
      <w:r w:rsidR="001338A7" w:rsidRPr="00436485" w:rsidDel="00B361E9">
        <w:rPr>
          <w:rFonts w:eastAsia="Times New Roman" w:cstheme="minorHAnsi"/>
          <w:lang w:eastAsia="el-GR"/>
        </w:rPr>
        <w:t xml:space="preserve"> </w:t>
      </w:r>
    </w:p>
    <w:p w14:paraId="2FE7C767" w14:textId="2190C4BC" w:rsidR="0053740D" w:rsidRPr="00A273F0" w:rsidRDefault="00CA6A04" w:rsidP="009C3F06">
      <w:pPr>
        <w:pStyle w:val="Akapitzlist"/>
        <w:numPr>
          <w:ilvl w:val="1"/>
          <w:numId w:val="52"/>
        </w:numPr>
        <w:jc w:val="both"/>
        <w:rPr>
          <w:rFonts w:eastAsia="Times New Roman" w:cstheme="minorHAnsi"/>
          <w:lang w:eastAsia="el-GR"/>
        </w:rPr>
      </w:pPr>
      <w:r w:rsidRPr="00A273F0">
        <w:rPr>
          <w:rFonts w:eastAsia="Times New Roman" w:cstheme="minorHAnsi"/>
          <w:lang w:eastAsia="el-GR"/>
        </w:rPr>
        <w:t>j</w:t>
      </w:r>
      <w:r w:rsidR="0053740D" w:rsidRPr="00A273F0">
        <w:rPr>
          <w:rFonts w:eastAsia="Times New Roman" w:cstheme="minorHAnsi"/>
          <w:lang w:eastAsia="el-GR"/>
        </w:rPr>
        <w:t xml:space="preserve">eżeli </w:t>
      </w:r>
      <w:r w:rsidR="00843EE1" w:rsidRPr="00251EE2">
        <w:rPr>
          <w:rFonts w:eastAsia="Times New Roman" w:cstheme="minorHAnsi"/>
          <w:lang w:eastAsia="el-GR"/>
        </w:rPr>
        <w:t>podmiot nadzorowany</w:t>
      </w:r>
      <w:r w:rsidR="0053740D" w:rsidRPr="00A273F0">
        <w:rPr>
          <w:rFonts w:eastAsia="Times New Roman" w:cstheme="minorHAnsi"/>
          <w:lang w:eastAsia="el-GR"/>
        </w:rPr>
        <w:t xml:space="preserve"> korzysta z usługi chmurowej dostarczonej przez </w:t>
      </w:r>
      <w:r w:rsidR="0053740D" w:rsidRPr="00251EE2">
        <w:rPr>
          <w:rFonts w:eastAsia="Times New Roman" w:cstheme="minorHAnsi"/>
          <w:lang w:eastAsia="el-GR"/>
        </w:rPr>
        <w:t>inny</w:t>
      </w:r>
      <w:r w:rsidR="0053740D" w:rsidRPr="00A273F0">
        <w:rPr>
          <w:rFonts w:eastAsia="Times New Roman" w:cstheme="minorHAnsi"/>
          <w:lang w:eastAsia="el-GR"/>
        </w:rPr>
        <w:t xml:space="preserve"> </w:t>
      </w:r>
      <w:r w:rsidR="00B33974" w:rsidRPr="00A273F0">
        <w:rPr>
          <w:rFonts w:eastAsia="Times New Roman" w:cstheme="minorHAnsi"/>
          <w:lang w:eastAsia="el-GR"/>
        </w:rPr>
        <w:t xml:space="preserve">Zakład Ubezpieczeń </w:t>
      </w:r>
      <w:r w:rsidR="0053740D" w:rsidRPr="00A273F0">
        <w:rPr>
          <w:rFonts w:eastAsia="Times New Roman" w:cstheme="minorHAnsi"/>
          <w:lang w:eastAsia="el-GR"/>
        </w:rPr>
        <w:t xml:space="preserve">i wykorzystuje ją do wykonywania czynności na rzecz tego </w:t>
      </w:r>
      <w:r w:rsidR="0053740D" w:rsidRPr="00251EE2">
        <w:rPr>
          <w:rFonts w:eastAsia="Times New Roman" w:cstheme="minorHAnsi"/>
          <w:lang w:eastAsia="el-GR"/>
        </w:rPr>
        <w:t>podmiotu</w:t>
      </w:r>
      <w:r w:rsidR="0053740D" w:rsidRPr="00A273F0">
        <w:rPr>
          <w:rFonts w:eastAsia="Times New Roman" w:cstheme="minorHAnsi"/>
          <w:lang w:eastAsia="el-GR"/>
        </w:rPr>
        <w:t>, to obydwa podmioty dokonują oddzielnych notyfikacji. Przykładowo w relacji Zakład Ubezpieczeń – agent ubezpieczeniowy, jeżeli ten drugi korzysta z usługi chmurowej dostarczanej przez Zakład Ubezpieczeń, to zarówno Zakład (niezależnie od tego, z iloma agentami współpracuje), jak i agent dokonują oddzielnych notyfikacji we własnym zakresie wykorzystywania chmury.</w:t>
      </w:r>
    </w:p>
    <w:p w14:paraId="25D47EED" w14:textId="19303D75" w:rsidR="00B353A8" w:rsidRPr="00A273F0" w:rsidRDefault="00D679C9" w:rsidP="009C3F06">
      <w:pPr>
        <w:pStyle w:val="Akapitzlist"/>
        <w:numPr>
          <w:ilvl w:val="0"/>
          <w:numId w:val="52"/>
        </w:numPr>
        <w:jc w:val="both"/>
        <w:rPr>
          <w:rFonts w:eastAsia="Times New Roman" w:cstheme="minorHAnsi"/>
          <w:lang w:eastAsia="el-GR"/>
        </w:rPr>
      </w:pPr>
      <w:r w:rsidRPr="00A273F0">
        <w:rPr>
          <w:rFonts w:eastAsia="Times New Roman" w:cstheme="minorHAnsi"/>
          <w:lang w:eastAsia="el-GR"/>
        </w:rPr>
        <w:t xml:space="preserve">W przypadku współpracy </w:t>
      </w:r>
      <w:r w:rsidR="00B33974" w:rsidRPr="00A273F0">
        <w:rPr>
          <w:rFonts w:eastAsia="Times New Roman" w:cstheme="minorHAnsi"/>
          <w:lang w:eastAsia="el-GR"/>
        </w:rPr>
        <w:t>Zakładu Ubezpieczeń</w:t>
      </w:r>
      <w:r w:rsidRPr="00A273F0">
        <w:rPr>
          <w:rFonts w:eastAsia="Times New Roman" w:cstheme="minorHAnsi"/>
          <w:lang w:eastAsia="el-GR"/>
        </w:rPr>
        <w:t xml:space="preserve"> z innym podmiotem nadzorowanym, nie ma</w:t>
      </w:r>
      <w:r w:rsidR="00B33974" w:rsidRPr="00A273F0">
        <w:rPr>
          <w:rFonts w:eastAsia="Times New Roman" w:cstheme="minorHAnsi"/>
          <w:lang w:eastAsia="el-GR"/>
        </w:rPr>
        <w:t xml:space="preserve"> on</w:t>
      </w:r>
      <w:r w:rsidRPr="00A273F0">
        <w:rPr>
          <w:rFonts w:eastAsia="Times New Roman" w:cstheme="minorHAnsi"/>
          <w:lang w:eastAsia="el-GR"/>
        </w:rPr>
        <w:t xml:space="preserve"> obowiązku dokonywania oddzielnych notyfikacji uwzględniających korzystanie z chmury  przez </w:t>
      </w:r>
      <w:r w:rsidR="00B33974" w:rsidRPr="00251EE2">
        <w:rPr>
          <w:rFonts w:eastAsia="Times New Roman" w:cstheme="minorHAnsi"/>
          <w:lang w:eastAsia="el-GR"/>
        </w:rPr>
        <w:t>Zakład Ubezpieczeń</w:t>
      </w:r>
      <w:r w:rsidRPr="00A273F0">
        <w:rPr>
          <w:rFonts w:eastAsia="Times New Roman" w:cstheme="minorHAnsi"/>
          <w:lang w:eastAsia="el-GR"/>
        </w:rPr>
        <w:t xml:space="preserve">, któremu powierzono przetwarzanie, jeżeli korzystanie z chmury jest jego autonomiczną decyzją. </w:t>
      </w:r>
      <w:r w:rsidR="003A3669" w:rsidRPr="00A273F0">
        <w:rPr>
          <w:rFonts w:eastAsia="Times New Roman" w:cstheme="minorHAnsi"/>
          <w:lang w:eastAsia="el-GR"/>
        </w:rPr>
        <w:t>W tym, z uwzględnieniem:</w:t>
      </w:r>
    </w:p>
    <w:p w14:paraId="2AC269BE" w14:textId="5A649EE6" w:rsidR="00B353A8" w:rsidRDefault="00CA6A04" w:rsidP="009C3F06">
      <w:pPr>
        <w:pStyle w:val="Akapitzlist"/>
        <w:numPr>
          <w:ilvl w:val="0"/>
          <w:numId w:val="77"/>
        </w:numPr>
        <w:jc w:val="both"/>
        <w:rPr>
          <w:rFonts w:eastAsia="Times New Roman" w:cstheme="minorHAnsi"/>
          <w:lang w:eastAsia="el-GR"/>
        </w:rPr>
      </w:pPr>
      <w:r>
        <w:rPr>
          <w:rFonts w:eastAsia="Times New Roman" w:cstheme="minorHAnsi"/>
          <w:lang w:eastAsia="el-GR"/>
        </w:rPr>
        <w:t>w</w:t>
      </w:r>
      <w:r w:rsidR="004B5994">
        <w:rPr>
          <w:rFonts w:eastAsia="Times New Roman" w:cstheme="minorHAnsi"/>
          <w:lang w:eastAsia="el-GR"/>
        </w:rPr>
        <w:t xml:space="preserve"> relacji </w:t>
      </w:r>
      <w:r w:rsidR="002F6968">
        <w:rPr>
          <w:rFonts w:eastAsia="Times New Roman" w:cstheme="minorHAnsi"/>
          <w:lang w:eastAsia="el-GR"/>
        </w:rPr>
        <w:t>Z</w:t>
      </w:r>
      <w:r w:rsidR="00D679C9" w:rsidRPr="00A93F4C">
        <w:rPr>
          <w:rFonts w:eastAsia="Times New Roman" w:cstheme="minorHAnsi"/>
          <w:lang w:eastAsia="el-GR"/>
        </w:rPr>
        <w:t xml:space="preserve">akład </w:t>
      </w:r>
      <w:r w:rsidR="002F6968">
        <w:rPr>
          <w:rFonts w:eastAsia="Times New Roman" w:cstheme="minorHAnsi"/>
          <w:lang w:eastAsia="el-GR"/>
        </w:rPr>
        <w:t>U</w:t>
      </w:r>
      <w:r w:rsidR="00D679C9" w:rsidRPr="00A93F4C">
        <w:rPr>
          <w:rFonts w:eastAsia="Times New Roman" w:cstheme="minorHAnsi"/>
          <w:lang w:eastAsia="el-GR"/>
        </w:rPr>
        <w:t xml:space="preserve">bezpieczeń – agent ubezpieczeniowy, jeżeli ten drugi autonomicznie korzysta z usług chmurowych (niedostarczonych przez </w:t>
      </w:r>
      <w:r w:rsidR="004B5994">
        <w:rPr>
          <w:rFonts w:eastAsia="Times New Roman" w:cstheme="minorHAnsi"/>
          <w:lang w:eastAsia="el-GR"/>
        </w:rPr>
        <w:t>Z</w:t>
      </w:r>
      <w:r w:rsidR="00D679C9" w:rsidRPr="00A93F4C">
        <w:rPr>
          <w:rFonts w:eastAsia="Times New Roman" w:cstheme="minorHAnsi"/>
          <w:lang w:eastAsia="el-GR"/>
        </w:rPr>
        <w:t xml:space="preserve">akład </w:t>
      </w:r>
      <w:r w:rsidR="004B5994">
        <w:rPr>
          <w:rFonts w:eastAsia="Times New Roman" w:cstheme="minorHAnsi"/>
          <w:lang w:eastAsia="el-GR"/>
        </w:rPr>
        <w:t>U</w:t>
      </w:r>
      <w:r w:rsidR="00D679C9" w:rsidRPr="00A93F4C">
        <w:rPr>
          <w:rFonts w:eastAsia="Times New Roman" w:cstheme="minorHAnsi"/>
          <w:lang w:eastAsia="el-GR"/>
        </w:rPr>
        <w:t xml:space="preserve">bezpieczeń), to </w:t>
      </w:r>
      <w:r w:rsidR="004B5994">
        <w:rPr>
          <w:rFonts w:eastAsia="Times New Roman" w:cstheme="minorHAnsi"/>
          <w:lang w:eastAsia="el-GR"/>
        </w:rPr>
        <w:t>Z</w:t>
      </w:r>
      <w:r w:rsidR="00D679C9" w:rsidRPr="00A93F4C">
        <w:rPr>
          <w:rFonts w:eastAsia="Times New Roman" w:cstheme="minorHAnsi"/>
          <w:lang w:eastAsia="el-GR"/>
        </w:rPr>
        <w:t xml:space="preserve">akład </w:t>
      </w:r>
      <w:r w:rsidR="004B5994">
        <w:rPr>
          <w:rFonts w:eastAsia="Times New Roman" w:cstheme="minorHAnsi"/>
          <w:lang w:eastAsia="el-GR"/>
        </w:rPr>
        <w:t>U</w:t>
      </w:r>
      <w:r w:rsidR="00D679C9" w:rsidRPr="00A93F4C">
        <w:rPr>
          <w:rFonts w:eastAsia="Times New Roman" w:cstheme="minorHAnsi"/>
          <w:lang w:eastAsia="el-GR"/>
        </w:rPr>
        <w:t>bezpieczeń nie ma obowiązku notyfikowania korzystania z chmury i tylko agent ubezpieczeniowy notyfikuje UKNF korzystanie chmury.</w:t>
      </w:r>
    </w:p>
    <w:p w14:paraId="0BF885A9" w14:textId="090CAA0B" w:rsidR="004957D4" w:rsidRPr="00684886" w:rsidRDefault="00CA6A04" w:rsidP="0077194C">
      <w:pPr>
        <w:pStyle w:val="Akapitzlist"/>
        <w:numPr>
          <w:ilvl w:val="0"/>
          <w:numId w:val="77"/>
        </w:numPr>
        <w:jc w:val="both"/>
        <w:rPr>
          <w:rFonts w:eastAsia="Times New Roman" w:cstheme="minorHAnsi"/>
          <w:lang w:eastAsia="el-GR"/>
        </w:rPr>
      </w:pPr>
      <w:r>
        <w:rPr>
          <w:rFonts w:eastAsia="Times New Roman" w:cstheme="minorHAnsi"/>
          <w:lang w:eastAsia="el-GR"/>
        </w:rPr>
        <w:t>k</w:t>
      </w:r>
      <w:r w:rsidR="00D679C9" w:rsidRPr="00A93F4C">
        <w:rPr>
          <w:rFonts w:eastAsia="Times New Roman" w:cstheme="minorHAnsi"/>
          <w:lang w:eastAsia="el-GR"/>
        </w:rPr>
        <w:t xml:space="preserve">ażdy </w:t>
      </w:r>
      <w:r w:rsidR="00B33974">
        <w:rPr>
          <w:rFonts w:eastAsia="Times New Roman" w:cstheme="minorHAnsi"/>
          <w:lang w:eastAsia="el-GR"/>
        </w:rPr>
        <w:t>Zakład Ubezpieczeń</w:t>
      </w:r>
      <w:r w:rsidR="00B33974" w:rsidRPr="00A93F4C">
        <w:rPr>
          <w:rFonts w:eastAsia="Times New Roman" w:cstheme="minorHAnsi"/>
          <w:lang w:eastAsia="el-GR"/>
        </w:rPr>
        <w:t xml:space="preserve"> </w:t>
      </w:r>
      <w:r w:rsidR="00D679C9" w:rsidRPr="00A93F4C">
        <w:rPr>
          <w:rFonts w:eastAsia="Times New Roman" w:cstheme="minorHAnsi"/>
          <w:lang w:eastAsia="el-GR"/>
        </w:rPr>
        <w:t>prowadzi ewidencję umów outsourcingu</w:t>
      </w:r>
      <w:r w:rsidR="00D364FC">
        <w:rPr>
          <w:rFonts w:eastAsia="Times New Roman" w:cstheme="minorHAnsi"/>
          <w:lang w:eastAsia="el-GR"/>
        </w:rPr>
        <w:t xml:space="preserve"> chmurowego.</w:t>
      </w:r>
      <w:r w:rsidR="00D679C9" w:rsidRPr="00A93F4C">
        <w:rPr>
          <w:rFonts w:eastAsia="Times New Roman" w:cstheme="minorHAnsi"/>
          <w:lang w:eastAsia="el-GR"/>
        </w:rPr>
        <w:t xml:space="preserve"> </w:t>
      </w:r>
      <w:r w:rsidR="008E3DD5" w:rsidRPr="00684886">
        <w:rPr>
          <w:rFonts w:eastAsia="Times New Roman" w:cstheme="minorHAnsi"/>
          <w:lang w:eastAsia="el-GR"/>
        </w:rPr>
        <w:t xml:space="preserve"> </w:t>
      </w:r>
      <w:r w:rsidR="008E4238">
        <w:rPr>
          <w:rFonts w:eastAsia="Times New Roman" w:cstheme="minorHAnsi"/>
          <w:lang w:eastAsia="el-GR"/>
        </w:rPr>
        <w:t>Z</w:t>
      </w:r>
      <w:r w:rsidR="00D679C9" w:rsidRPr="00684886">
        <w:rPr>
          <w:rFonts w:eastAsia="Times New Roman" w:cstheme="minorHAnsi"/>
          <w:lang w:eastAsia="el-GR"/>
        </w:rPr>
        <w:t>aleca</w:t>
      </w:r>
      <w:r w:rsidR="008E4238">
        <w:rPr>
          <w:rFonts w:eastAsia="Times New Roman" w:cstheme="minorHAnsi"/>
          <w:lang w:eastAsia="el-GR"/>
        </w:rPr>
        <w:t>ne jest</w:t>
      </w:r>
      <w:r w:rsidR="00D679C9" w:rsidRPr="00684886">
        <w:rPr>
          <w:rFonts w:eastAsia="Times New Roman" w:cstheme="minorHAnsi"/>
          <w:lang w:eastAsia="el-GR"/>
        </w:rPr>
        <w:t xml:space="preserve"> aby ewidencja, w zakresie usług chmury obliczeniowej, uwzględniała również informacje wymienione w Załączniku Nr 1 do Komunikatu</w:t>
      </w:r>
      <w:r w:rsidR="0077194C">
        <w:rPr>
          <w:rFonts w:eastAsia="Times New Roman" w:cstheme="minorHAnsi"/>
          <w:lang w:eastAsia="el-GR"/>
        </w:rPr>
        <w:t xml:space="preserve">. Ewidencja </w:t>
      </w:r>
      <w:r w:rsidR="0077194C" w:rsidRPr="00A93F4C">
        <w:rPr>
          <w:rFonts w:eastAsia="Times New Roman" w:cstheme="minorHAnsi"/>
          <w:lang w:eastAsia="el-GR"/>
        </w:rPr>
        <w:t>umów outsourcingu</w:t>
      </w:r>
      <w:r w:rsidR="0077194C">
        <w:rPr>
          <w:rFonts w:eastAsia="Times New Roman" w:cstheme="minorHAnsi"/>
          <w:lang w:eastAsia="el-GR"/>
        </w:rPr>
        <w:t xml:space="preserve"> chmurowego</w:t>
      </w:r>
      <w:r w:rsidR="00A94789">
        <w:rPr>
          <w:rFonts w:eastAsia="Times New Roman" w:cstheme="minorHAnsi"/>
          <w:lang w:eastAsia="el-GR"/>
        </w:rPr>
        <w:t xml:space="preserve"> może</w:t>
      </w:r>
      <w:r w:rsidR="0077194C">
        <w:rPr>
          <w:rFonts w:eastAsia="Times New Roman" w:cstheme="minorHAnsi"/>
          <w:lang w:eastAsia="el-GR"/>
        </w:rPr>
        <w:t xml:space="preserve"> nie stanowi</w:t>
      </w:r>
      <w:r w:rsidR="00A94789">
        <w:rPr>
          <w:rFonts w:eastAsia="Times New Roman" w:cstheme="minorHAnsi"/>
          <w:lang w:eastAsia="el-GR"/>
        </w:rPr>
        <w:t>ć</w:t>
      </w:r>
      <w:r w:rsidR="0077194C">
        <w:rPr>
          <w:rFonts w:eastAsia="Times New Roman" w:cstheme="minorHAnsi"/>
          <w:lang w:eastAsia="el-GR"/>
        </w:rPr>
        <w:t xml:space="preserve"> ewidencji umów outsourcingu w rozumieniu art. 77 ustawy o działalności ubezpieczeniowej i reasekuracyjnej.</w:t>
      </w:r>
    </w:p>
    <w:p w14:paraId="02AFFA96" w14:textId="77777777" w:rsidR="000D05E6" w:rsidRPr="00022EEB" w:rsidRDefault="001338A7" w:rsidP="000D05E6">
      <w:pPr>
        <w:pStyle w:val="Akapitzlist"/>
        <w:numPr>
          <w:ilvl w:val="0"/>
          <w:numId w:val="52"/>
        </w:numPr>
        <w:jc w:val="both"/>
        <w:rPr>
          <w:rFonts w:eastAsia="Times New Roman" w:cstheme="minorHAnsi"/>
          <w:sz w:val="22"/>
          <w:szCs w:val="22"/>
          <w:lang w:eastAsia="el-GR"/>
        </w:rPr>
      </w:pPr>
      <w:r w:rsidRPr="00437AF5">
        <w:rPr>
          <w:lang w:eastAsia="pl-PL"/>
        </w:rPr>
        <w:t xml:space="preserve">W przypadku niespodziewanych okoliczności (sytuacji), które miałyby wpływ na </w:t>
      </w:r>
      <w:r w:rsidR="00CA4DD9">
        <w:rPr>
          <w:lang w:eastAsia="pl-PL"/>
        </w:rPr>
        <w:t>stosowanie</w:t>
      </w:r>
      <w:r w:rsidRPr="00437AF5">
        <w:rPr>
          <w:lang w:eastAsia="pl-PL"/>
        </w:rPr>
        <w:t xml:space="preserve"> Komunikatu – </w:t>
      </w:r>
      <w:r w:rsidRPr="00617650">
        <w:rPr>
          <w:lang w:eastAsia="pl-PL"/>
        </w:rPr>
        <w:t xml:space="preserve">Zakład </w:t>
      </w:r>
      <w:r w:rsidRPr="00437AF5">
        <w:rPr>
          <w:lang w:eastAsia="pl-PL"/>
        </w:rPr>
        <w:t>U</w:t>
      </w:r>
      <w:r w:rsidRPr="00617650">
        <w:rPr>
          <w:lang w:eastAsia="pl-PL"/>
        </w:rPr>
        <w:t>bezpieczeń</w:t>
      </w:r>
      <w:r w:rsidRPr="00437AF5">
        <w:rPr>
          <w:lang w:eastAsia="pl-PL"/>
        </w:rPr>
        <w:t xml:space="preserve"> modyfikuje treść składanego oświadczenia zgodnie ze stanem faktycznym i informuje  o tym UKNF odrębnym pismem z wyjaśnieniami.</w:t>
      </w:r>
    </w:p>
    <w:p w14:paraId="206E2561" w14:textId="0659CE31" w:rsidR="000D05E6" w:rsidRPr="006B6962" w:rsidRDefault="000D05E6" w:rsidP="00EA72BD">
      <w:pPr>
        <w:pStyle w:val="Akapitzlist"/>
        <w:numPr>
          <w:ilvl w:val="0"/>
          <w:numId w:val="52"/>
        </w:numPr>
        <w:shd w:val="clear" w:color="auto" w:fill="F8F8F8"/>
        <w:spacing w:after="150" w:line="390" w:lineRule="atLeast"/>
        <w:jc w:val="both"/>
        <w:rPr>
          <w:color w:val="000000" w:themeColor="text1"/>
          <w:lang w:eastAsia="pl-PL"/>
        </w:rPr>
      </w:pPr>
      <w:r w:rsidRPr="006B6962">
        <w:rPr>
          <w:color w:val="000000" w:themeColor="text1"/>
          <w:lang w:eastAsia="pl-PL"/>
        </w:rPr>
        <w:lastRenderedPageBreak/>
        <w:t>W przypadku rozszerzenia zakresu lub zmiany rodzaju przetwarzanych danych podmiot nadzorowany zawiadamia</w:t>
      </w:r>
      <w:r w:rsidR="007B38A3" w:rsidRPr="006B6962">
        <w:rPr>
          <w:color w:val="000000" w:themeColor="text1"/>
          <w:lang w:eastAsia="pl-PL"/>
        </w:rPr>
        <w:t xml:space="preserve"> UKNF</w:t>
      </w:r>
      <w:r w:rsidRPr="006B6962">
        <w:rPr>
          <w:color w:val="000000" w:themeColor="text1"/>
          <w:lang w:eastAsia="pl-PL"/>
        </w:rPr>
        <w:t xml:space="preserve"> poprzez przesłanie informacji w sprawie przetwarzania informacji w chmurze obliczeniowej.</w:t>
      </w:r>
    </w:p>
    <w:p w14:paraId="5E66764F" w14:textId="1AB95F27" w:rsidR="00982637" w:rsidRPr="006B6962" w:rsidRDefault="00C8377E" w:rsidP="00022EEB">
      <w:pPr>
        <w:pStyle w:val="Akapitzlist"/>
        <w:numPr>
          <w:ilvl w:val="0"/>
          <w:numId w:val="52"/>
        </w:numPr>
        <w:jc w:val="both"/>
        <w:rPr>
          <w:color w:val="000000" w:themeColor="text1"/>
          <w:lang w:eastAsia="el-GR"/>
        </w:rPr>
      </w:pPr>
      <w:bookmarkStart w:id="84" w:name="_Hlk55384948"/>
      <w:r w:rsidRPr="006B6962">
        <w:rPr>
          <w:rFonts w:eastAsia="Times New Roman" w:cstheme="minorHAnsi"/>
          <w:color w:val="000000" w:themeColor="text1"/>
          <w:lang w:eastAsia="el-GR"/>
        </w:rPr>
        <w:t>Zgłoszenia</w:t>
      </w:r>
      <w:bookmarkEnd w:id="84"/>
      <w:r w:rsidRPr="006B6962">
        <w:rPr>
          <w:rFonts w:eastAsia="Times New Roman" w:cstheme="minorHAnsi"/>
          <w:color w:val="000000" w:themeColor="text1"/>
          <w:lang w:eastAsia="el-GR"/>
        </w:rPr>
        <w:t xml:space="preserve"> należy dokonać </w:t>
      </w:r>
      <w:r w:rsidR="00A04CF4" w:rsidRPr="006B6962">
        <w:rPr>
          <w:rFonts w:eastAsia="Times New Roman" w:cstheme="minorHAnsi"/>
          <w:color w:val="000000" w:themeColor="text1"/>
          <w:lang w:eastAsia="el-GR"/>
        </w:rPr>
        <w:t xml:space="preserve">co najmniej </w:t>
      </w:r>
      <w:r w:rsidRPr="006B6962">
        <w:rPr>
          <w:rFonts w:eastAsia="Times New Roman" w:cstheme="minorHAnsi"/>
          <w:color w:val="000000" w:themeColor="text1"/>
          <w:lang w:eastAsia="el-GR"/>
        </w:rPr>
        <w:t xml:space="preserve">14 dni przed rozpoczęciem przetwarzania informacji (niezależnie od samej daty zawarcia umowy) w Chmurze obliczeniowej. Oznacza to, że nie ma znaczenia samo zawarcie umowy </w:t>
      </w:r>
      <w:r w:rsidR="00CA4DD9" w:rsidRPr="006B6962">
        <w:rPr>
          <w:rFonts w:eastAsia="Times New Roman" w:cstheme="minorHAnsi"/>
          <w:color w:val="000000" w:themeColor="text1"/>
          <w:lang w:eastAsia="el-GR"/>
        </w:rPr>
        <w:t>z Dostawcą</w:t>
      </w:r>
      <w:r w:rsidRPr="006B6962">
        <w:rPr>
          <w:rFonts w:eastAsia="Times New Roman" w:cstheme="minorHAnsi"/>
          <w:color w:val="000000" w:themeColor="text1"/>
          <w:lang w:eastAsia="el-GR"/>
        </w:rPr>
        <w:t xml:space="preserve">, ale </w:t>
      </w:r>
      <w:r w:rsidR="00A244C6" w:rsidRPr="006B6962">
        <w:rPr>
          <w:rFonts w:eastAsia="Times New Roman" w:cstheme="minorHAnsi"/>
          <w:color w:val="000000" w:themeColor="text1"/>
          <w:lang w:eastAsia="el-GR"/>
        </w:rPr>
        <w:t xml:space="preserve">data </w:t>
      </w:r>
      <w:r w:rsidRPr="006B6962">
        <w:rPr>
          <w:rFonts w:eastAsia="Times New Roman" w:cstheme="minorHAnsi"/>
          <w:color w:val="000000" w:themeColor="text1"/>
          <w:lang w:eastAsia="el-GR"/>
        </w:rPr>
        <w:t>rozpoczęcia przetwarzania informacji w Chmurze obliczeniowej, w tym</w:t>
      </w:r>
      <w:r w:rsidR="007C4686" w:rsidRPr="006B6962">
        <w:rPr>
          <w:rFonts w:eastAsia="Times New Roman" w:cstheme="minorHAnsi"/>
          <w:color w:val="000000" w:themeColor="text1"/>
          <w:lang w:eastAsia="el-GR"/>
        </w:rPr>
        <w:t xml:space="preserve"> Informacji prawnie chronionych</w:t>
      </w:r>
      <w:r w:rsidRPr="006B6962">
        <w:rPr>
          <w:rFonts w:eastAsia="Times New Roman" w:cstheme="minorHAnsi"/>
          <w:color w:val="000000" w:themeColor="text1"/>
          <w:lang w:eastAsia="el-GR"/>
        </w:rPr>
        <w:t xml:space="preserve"> (bez względu czy w fazie przedprodukcyjnej czy już w fazie produkcyjnej).</w:t>
      </w:r>
      <w:r w:rsidR="00982637" w:rsidRPr="006B6962">
        <w:rPr>
          <w:rFonts w:eastAsia="Times New Roman" w:cstheme="minorHAnsi"/>
          <w:color w:val="000000" w:themeColor="text1"/>
          <w:lang w:eastAsia="el-GR"/>
        </w:rPr>
        <w:t xml:space="preserve"> ). </w:t>
      </w:r>
      <w:r w:rsidR="00787B9E" w:rsidRPr="006B6962">
        <w:rPr>
          <w:rFonts w:eastAsia="Times New Roman" w:cstheme="minorHAnsi"/>
          <w:color w:val="000000" w:themeColor="text1"/>
          <w:lang w:eastAsia="el-GR"/>
        </w:rPr>
        <w:t>Jeśli</w:t>
      </w:r>
      <w:r w:rsidR="00D42EA5" w:rsidRPr="006B6962">
        <w:rPr>
          <w:rFonts w:eastAsia="Times New Roman" w:cstheme="minorHAnsi"/>
          <w:color w:val="000000" w:themeColor="text1"/>
          <w:lang w:eastAsia="el-GR"/>
        </w:rPr>
        <w:t xml:space="preserve"> </w:t>
      </w:r>
      <w:r w:rsidR="00982637" w:rsidRPr="006B6962">
        <w:rPr>
          <w:rFonts w:eastAsia="Times New Roman" w:cstheme="minorHAnsi"/>
          <w:color w:val="000000" w:themeColor="text1"/>
          <w:lang w:eastAsia="el-GR"/>
        </w:rPr>
        <w:t xml:space="preserve">przetwarzanie informacji w chmurze obliczeniowej pozostaje w związku z outsourcingiem </w:t>
      </w:r>
      <w:r w:rsidR="00982637" w:rsidRPr="006B6962">
        <w:rPr>
          <w:rFonts w:ascii="Calibri" w:hAnsi="Calibri" w:cs="Calibri"/>
          <w:color w:val="000000" w:themeColor="text1"/>
          <w:shd w:val="clear" w:color="auto" w:fill="FFFFFF"/>
        </w:rPr>
        <w:t xml:space="preserve">funkcji należących do systemu zarządzania oraz podstawowych lub ważnych czynności, </w:t>
      </w:r>
      <w:r w:rsidR="00982637" w:rsidRPr="006B6962">
        <w:rPr>
          <w:color w:val="000000" w:themeColor="text1"/>
          <w:lang w:eastAsia="el-GR"/>
        </w:rPr>
        <w:t>zastosowanie będzie miał termin 30 dni na notyfikację w sprawie przewarzania informacji. </w:t>
      </w:r>
    </w:p>
    <w:p w14:paraId="123B89D8" w14:textId="1BD58A7F" w:rsidR="00C8377E" w:rsidRDefault="00C8377E" w:rsidP="00B165D2">
      <w:pPr>
        <w:pStyle w:val="Akapitzlist"/>
        <w:ind w:left="360"/>
        <w:jc w:val="both"/>
        <w:rPr>
          <w:rFonts w:eastAsia="Times New Roman" w:cstheme="minorHAnsi"/>
          <w:lang w:eastAsia="el-GR"/>
        </w:rPr>
      </w:pPr>
    </w:p>
    <w:p w14:paraId="17DFCD82" w14:textId="5122C799" w:rsidR="001338A7" w:rsidRPr="00437AF5" w:rsidRDefault="001338A7" w:rsidP="009C3F06">
      <w:pPr>
        <w:pStyle w:val="Akapitzlist"/>
        <w:numPr>
          <w:ilvl w:val="0"/>
          <w:numId w:val="52"/>
        </w:numPr>
        <w:jc w:val="both"/>
        <w:rPr>
          <w:rFonts w:cstheme="minorHAnsi"/>
          <w:lang w:eastAsia="el-GR"/>
        </w:rPr>
      </w:pPr>
      <w:r>
        <w:rPr>
          <w:rFonts w:eastAsia="Times New Roman" w:cstheme="minorHAnsi"/>
          <w:lang w:eastAsia="el-GR"/>
        </w:rPr>
        <w:t xml:space="preserve">Uprawnionym do podpisania informacji, o której mowa pkt VIII. Komunikatu jest zarówno zarząd </w:t>
      </w:r>
      <w:r w:rsidR="00C8377E">
        <w:rPr>
          <w:rFonts w:eastAsia="Times New Roman" w:cstheme="minorHAnsi"/>
          <w:lang w:eastAsia="el-GR"/>
        </w:rPr>
        <w:t>Zakład</w:t>
      </w:r>
      <w:r w:rsidR="007C4686">
        <w:rPr>
          <w:rFonts w:eastAsia="Times New Roman" w:cstheme="minorHAnsi"/>
          <w:lang w:eastAsia="el-GR"/>
        </w:rPr>
        <w:t>u</w:t>
      </w:r>
      <w:r w:rsidR="00C8377E">
        <w:rPr>
          <w:rFonts w:eastAsia="Times New Roman" w:cstheme="minorHAnsi"/>
          <w:lang w:eastAsia="el-GR"/>
        </w:rPr>
        <w:t xml:space="preserve"> Ubezpieczeń</w:t>
      </w:r>
      <w:r>
        <w:rPr>
          <w:rFonts w:eastAsia="Times New Roman" w:cstheme="minorHAnsi"/>
          <w:lang w:eastAsia="el-GR"/>
        </w:rPr>
        <w:t xml:space="preserve"> (zgodnie z reprezentacją w KRS) jak i osoby właściwie przez zarząd umocowane. Decyzja może mieć formę uchwały zarządu.</w:t>
      </w:r>
    </w:p>
    <w:p w14:paraId="28764E78" w14:textId="53249B75"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 DO OPRACOWANIA</w:t>
      </w:r>
      <w:r w:rsidRPr="0090793C">
        <w:rPr>
          <w:rFonts w:cstheme="minorHAnsi"/>
        </w:rPr>
        <w:t xml:space="preserve"> po stronie </w:t>
      </w:r>
      <w:r w:rsidR="00CB494C">
        <w:rPr>
          <w:rFonts w:eastAsia="Times New Roman" w:cstheme="minorHAnsi"/>
          <w:lang w:eastAsia="el-GR"/>
        </w:rPr>
        <w:t xml:space="preserve">Zakład Ubezpieczeń </w:t>
      </w:r>
    </w:p>
    <w:p w14:paraId="5DAD0990" w14:textId="77777777" w:rsidR="006F0A71" w:rsidRPr="0090793C" w:rsidRDefault="006F0A71" w:rsidP="009C3F06">
      <w:pPr>
        <w:pStyle w:val="Akapitzlist"/>
        <w:numPr>
          <w:ilvl w:val="0"/>
          <w:numId w:val="63"/>
        </w:numPr>
        <w:jc w:val="both"/>
        <w:rPr>
          <w:rFonts w:cstheme="minorHAnsi"/>
          <w:lang w:eastAsia="el-GR"/>
        </w:rPr>
      </w:pPr>
      <w:r w:rsidRPr="0090793C">
        <w:rPr>
          <w:rFonts w:eastAsia="Times New Roman" w:cstheme="minorHAnsi"/>
          <w:lang w:eastAsia="el-GR"/>
        </w:rPr>
        <w:t>Wypełniony i podpisany przez odpowiedni</w:t>
      </w:r>
      <w:r>
        <w:rPr>
          <w:rFonts w:eastAsia="Times New Roman" w:cstheme="minorHAnsi"/>
          <w:lang w:eastAsia="el-GR"/>
        </w:rPr>
        <w:t>o umocowane</w:t>
      </w:r>
      <w:r w:rsidRPr="0090793C">
        <w:rPr>
          <w:rFonts w:eastAsia="Times New Roman" w:cstheme="minorHAnsi"/>
          <w:lang w:eastAsia="el-GR"/>
        </w:rPr>
        <w:t xml:space="preserve"> osob</w:t>
      </w:r>
      <w:r>
        <w:rPr>
          <w:rFonts w:eastAsia="Times New Roman" w:cstheme="minorHAnsi"/>
          <w:lang w:eastAsia="el-GR"/>
        </w:rPr>
        <w:t>y</w:t>
      </w:r>
      <w:r w:rsidRPr="0090793C">
        <w:rPr>
          <w:rFonts w:cstheme="minorHAnsi"/>
          <w:lang w:eastAsia="el-GR"/>
        </w:rPr>
        <w:t xml:space="preserve"> Załącznik 1 Komunikatu.</w:t>
      </w:r>
    </w:p>
    <w:p w14:paraId="5254CD73" w14:textId="679B7934" w:rsidR="006F0A71" w:rsidRPr="0090793C" w:rsidRDefault="006F0A71">
      <w:pPr>
        <w:pStyle w:val="Nagwek4"/>
        <w:rPr>
          <w:rFonts w:cstheme="minorHAnsi"/>
        </w:rPr>
      </w:pPr>
      <w:r>
        <w:rPr>
          <w:rFonts w:cstheme="minorHAnsi"/>
        </w:rPr>
        <w:t>WYMAGANIA (</w:t>
      </w:r>
      <w:r w:rsidRPr="0090793C">
        <w:rPr>
          <w:rFonts w:cstheme="minorHAnsi"/>
        </w:rPr>
        <w:t>produkty</w:t>
      </w:r>
      <w:r>
        <w:rPr>
          <w:rFonts w:cstheme="minorHAnsi"/>
        </w:rPr>
        <w:t>)</w:t>
      </w:r>
      <w:r w:rsidRPr="0090793C">
        <w:rPr>
          <w:rFonts w:cstheme="minorHAnsi"/>
        </w:rPr>
        <w:t xml:space="preserve"> po stronie dostawcy</w:t>
      </w:r>
      <w:r w:rsidR="00CA4DD9">
        <w:rPr>
          <w:rFonts w:cstheme="minorHAnsi"/>
        </w:rPr>
        <w:t xml:space="preserve"> USŁUG CHMURY OBLICZENIOWEJ</w:t>
      </w:r>
    </w:p>
    <w:p w14:paraId="4F352516" w14:textId="77777777" w:rsidR="0079656A" w:rsidRPr="00E25EEE" w:rsidRDefault="0079656A" w:rsidP="0079656A">
      <w:pPr>
        <w:spacing w:before="120" w:after="120"/>
        <w:ind w:firstLine="576"/>
        <w:jc w:val="both"/>
        <w:rPr>
          <w:rFonts w:eastAsia="Times New Roman" w:cstheme="minorHAnsi"/>
          <w:lang w:eastAsia="el-GR"/>
        </w:rPr>
      </w:pPr>
      <w:r w:rsidRPr="0090793C">
        <w:rPr>
          <w:rFonts w:eastAsia="Times New Roman" w:cstheme="minorHAnsi"/>
          <w:lang w:eastAsia="el-GR"/>
        </w:rPr>
        <w:t>N/D</w:t>
      </w:r>
    </w:p>
    <w:p w14:paraId="223D311F" w14:textId="77777777" w:rsidR="006F0A71" w:rsidRPr="0090793C" w:rsidRDefault="006F0A71">
      <w:pPr>
        <w:pStyle w:val="Nagwek4"/>
        <w:spacing w:before="0"/>
        <w:rPr>
          <w:rFonts w:cstheme="minorHAnsi"/>
        </w:rPr>
      </w:pPr>
      <w:r w:rsidRPr="0090793C">
        <w:rPr>
          <w:rFonts w:cstheme="minorHAnsi"/>
        </w:rPr>
        <w:t>Szablony</w:t>
      </w:r>
    </w:p>
    <w:p w14:paraId="6ECED1F6" w14:textId="37D2DB21" w:rsidR="003949E1" w:rsidRDefault="0079656A" w:rsidP="009C3F06">
      <w:pPr>
        <w:pStyle w:val="Akapitzlist"/>
        <w:numPr>
          <w:ilvl w:val="0"/>
          <w:numId w:val="76"/>
        </w:numPr>
        <w:jc w:val="both"/>
        <w:rPr>
          <w:rFonts w:eastAsia="Times New Roman" w:cstheme="minorHAnsi"/>
          <w:lang w:eastAsia="el-GR"/>
        </w:rPr>
      </w:pPr>
      <w:r w:rsidRPr="000B7CF6">
        <w:rPr>
          <w:rFonts w:eastAsia="Times New Roman" w:cstheme="minorHAnsi"/>
          <w:lang w:eastAsia="el-GR"/>
        </w:rPr>
        <w:t>Załącznik nr 1</w:t>
      </w:r>
      <w:r w:rsidR="00D276DD">
        <w:rPr>
          <w:rFonts w:eastAsia="Times New Roman" w:cstheme="minorHAnsi"/>
          <w:lang w:eastAsia="el-GR"/>
        </w:rPr>
        <w:t>0</w:t>
      </w:r>
      <w:r w:rsidRPr="000B7CF6">
        <w:rPr>
          <w:rFonts w:eastAsia="Times New Roman" w:cstheme="minorHAnsi"/>
          <w:lang w:eastAsia="el-GR"/>
        </w:rPr>
        <w:t xml:space="preserve"> - Przykładowe wypełnienie informacji do UKNF o rozpoczęciu korzystania z chmury obliczeniowej przez Zakład Ubezpieczeń</w:t>
      </w:r>
    </w:p>
    <w:p w14:paraId="2F2D5C2D" w14:textId="212AEAAA" w:rsidR="0046715A" w:rsidRPr="00B165D2" w:rsidRDefault="0046715A" w:rsidP="0046715A">
      <w:pPr>
        <w:jc w:val="both"/>
        <w:rPr>
          <w:rFonts w:eastAsia="Times New Roman" w:cstheme="minorHAnsi"/>
          <w:color w:val="E3457B" w:themeColor="accent1" w:themeTint="99"/>
          <w:lang w:eastAsia="el-GR"/>
        </w:rPr>
      </w:pPr>
    </w:p>
    <w:p w14:paraId="45C40C5C" w14:textId="3731544C" w:rsidR="0046715A" w:rsidRPr="00B165D2" w:rsidRDefault="0046715A" w:rsidP="0046715A">
      <w:pPr>
        <w:pStyle w:val="Nagwek1"/>
        <w:jc w:val="both"/>
        <w:rPr>
          <w:color w:val="E3457B" w:themeColor="accent1" w:themeTint="99"/>
          <w:lang w:eastAsia="el-GR"/>
        </w:rPr>
      </w:pPr>
      <w:r w:rsidRPr="00B165D2">
        <w:rPr>
          <w:color w:val="E3457B" w:themeColor="accent1" w:themeTint="99"/>
          <w:lang w:eastAsia="el-GR"/>
        </w:rPr>
        <w:t>komunikat a przepisy UDUiR</w:t>
      </w:r>
    </w:p>
    <w:p w14:paraId="06794198" w14:textId="6388EE69" w:rsidR="0046715A" w:rsidRPr="00B165D2" w:rsidRDefault="0046715A" w:rsidP="0046715A">
      <w:pPr>
        <w:jc w:val="both"/>
        <w:rPr>
          <w:rFonts w:eastAsia="Times New Roman" w:cstheme="minorHAnsi"/>
          <w:color w:val="E3457B" w:themeColor="accent1" w:themeTint="99"/>
          <w:lang w:eastAsia="el-GR"/>
        </w:rPr>
      </w:pPr>
    </w:p>
    <w:p w14:paraId="7D63992D" w14:textId="5D2438F6" w:rsidR="0046715A" w:rsidRPr="006B6962" w:rsidRDefault="0046715A" w:rsidP="0046715A">
      <w:pPr>
        <w:pStyle w:val="Nagwek2"/>
        <w:jc w:val="both"/>
        <w:rPr>
          <w:rFonts w:cstheme="minorHAnsi"/>
          <w:color w:val="000000" w:themeColor="text1"/>
          <w:lang w:eastAsia="pl-PL"/>
        </w:rPr>
      </w:pPr>
      <w:r w:rsidRPr="006B6962">
        <w:rPr>
          <w:rFonts w:cstheme="minorHAnsi"/>
          <w:color w:val="000000" w:themeColor="text1"/>
          <w:lang w:eastAsia="pl-PL"/>
        </w:rPr>
        <w:t>Wymogi wynikające z UDUR – regulacje o charakterze ogólnym</w:t>
      </w:r>
    </w:p>
    <w:p w14:paraId="2DB8F757" w14:textId="77777777" w:rsidR="0046715A" w:rsidRPr="006B6962" w:rsidRDefault="0046715A" w:rsidP="00A001A1">
      <w:pPr>
        <w:pStyle w:val="Akapitzlist"/>
        <w:numPr>
          <w:ilvl w:val="0"/>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Z uwagi na kwalifikację zakładów ubezpieczeń jako instytucji zaufania publicznego działalność ubezpieczeniowa poddana została kompleksowej regulacji zarówno na poziomie prawa krajowego, jak i unijnego. Jednym z istotnych elementów regulacji działalności zakładów ubezpieczeń są wymogi odnoszące się do powierzania przez zakłady ubezpieczeń wykonywania określonych czynności podmiotom zewnętrznym, w tym dostawcom usług informatycznych.</w:t>
      </w:r>
    </w:p>
    <w:p w14:paraId="2BF57DDA" w14:textId="77777777" w:rsidR="0046715A" w:rsidRPr="006B6962" w:rsidRDefault="0046715A" w:rsidP="00A001A1">
      <w:pPr>
        <w:pStyle w:val="Akapitzlist"/>
        <w:numPr>
          <w:ilvl w:val="0"/>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Bezwzględnie wiążące wymogi prawne dotyczące dokonywania outsourcingu przez zakłady ubezpieczeń wynikają z następujących aktów prawnych: </w:t>
      </w:r>
    </w:p>
    <w:p w14:paraId="03E9E559" w14:textId="77777777" w:rsidR="0046715A" w:rsidRPr="006B6962" w:rsidRDefault="0046715A" w:rsidP="00A001A1">
      <w:pPr>
        <w:pStyle w:val="Akapitzlist"/>
        <w:numPr>
          <w:ilvl w:val="1"/>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ustawy z dnia 11 września 2015 r. o działalności ubezpieczeniowej i reasekuracyjnej („UDUR”), która w zakresie regulacji outsourcingu stanowi implementację do polskiego porządku prawnego przepisów dyrektywy Parlamentu Europejskiego i Rady 2009/138/WE z dnia 25 listopada 2009 r. w sprawie podejmowania i prowadzenia działalności ubezpieczeniowej i reasekuracyjnej (Wypłacalność II); </w:t>
      </w:r>
    </w:p>
    <w:p w14:paraId="3F102FF2" w14:textId="77777777" w:rsidR="0046715A" w:rsidRPr="006B6962" w:rsidRDefault="0046715A" w:rsidP="00A001A1">
      <w:pPr>
        <w:pStyle w:val="Akapitzlist"/>
        <w:numPr>
          <w:ilvl w:val="1"/>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rozporządzenia delegowanego Komisji (UE) 2015/35 z dnia 10 października 2014 r. uzupełniającego dyrektywę Parlamentu Europejskiego i Rady 2009/138/WE w sprawie podejmowania i prowadzenia działalności ubezpieczeniowej i reasekuracyjnej (Wypłacalność II) („Rozporządzenie 2015/35”).</w:t>
      </w:r>
    </w:p>
    <w:p w14:paraId="6B0C1B9F" w14:textId="77777777" w:rsidR="0046715A" w:rsidRPr="006B6962" w:rsidRDefault="0046715A" w:rsidP="00E213A0">
      <w:pPr>
        <w:pStyle w:val="Akapitzlist"/>
        <w:numPr>
          <w:ilvl w:val="0"/>
          <w:numId w:val="87"/>
        </w:numPr>
        <w:jc w:val="both"/>
        <w:rPr>
          <w:rFonts w:eastAsia="Times New Roman" w:cstheme="minorHAnsi"/>
          <w:color w:val="000000" w:themeColor="text1"/>
          <w:lang w:eastAsia="el-GR"/>
        </w:rPr>
      </w:pPr>
      <w:bookmarkStart w:id="85" w:name="_Ref87457110"/>
      <w:r w:rsidRPr="006B6962">
        <w:rPr>
          <w:rFonts w:eastAsia="Times New Roman" w:cstheme="minorHAnsi"/>
          <w:color w:val="000000" w:themeColor="text1"/>
          <w:lang w:eastAsia="el-GR"/>
        </w:rPr>
        <w:t>Regulacja wynikająca z ww. aktów prawnych ma charakter ogólny i znajduje zastosowanie do szerokiego zakresu umów zawieranych przez zakłady ubezpieczeń z dostawcami zewnętrznymi. Zgodnie z przepisem art. 3 ust. 1 pkt 27 UDUR przez „outsourcing” należy rozumieć „umowę między zakładem ubezpieczeń albo zakładem reasekuracji a dostawcą usług, na podstawie której dostawca usług wykonuje proces, usługę lub działanie, które w innym przypadku zostałyby wykonane przez zakład ubezpieczeń lub zakład reasekuracji, a także umowę, na podstawie której dostawca usług powierza wykonanie takiego procesu, usługi lub działania innym podmiotom, za pośrednictwem których wykonuje on dany proces, usługę lub działanie”.</w:t>
      </w:r>
      <w:bookmarkEnd w:id="85"/>
    </w:p>
    <w:p w14:paraId="4A8C9241" w14:textId="1F256500" w:rsidR="0046715A" w:rsidRPr="006B6962" w:rsidRDefault="0046715A" w:rsidP="00E213A0">
      <w:pPr>
        <w:pStyle w:val="Akapitzlist"/>
        <w:numPr>
          <w:ilvl w:val="0"/>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O ile niektóre przepisy ww. aktów prawnych ustanawiają konkretne wymogi w </w:t>
      </w:r>
      <w:r w:rsidR="00292CB6" w:rsidRPr="006B6962">
        <w:rPr>
          <w:rFonts w:eastAsia="Times New Roman" w:cstheme="minorHAnsi"/>
          <w:color w:val="000000" w:themeColor="text1"/>
          <w:lang w:eastAsia="el-GR"/>
        </w:rPr>
        <w:t>przypadku</w:t>
      </w:r>
      <w:r w:rsidRPr="006B6962">
        <w:rPr>
          <w:rFonts w:eastAsia="Times New Roman" w:cstheme="minorHAnsi"/>
          <w:color w:val="000000" w:themeColor="text1"/>
          <w:lang w:eastAsia="el-GR"/>
        </w:rPr>
        <w:t xml:space="preserve"> outsourcingu (tj. outsourcingu w rozumieniu art. 3 ust. 1 pkt 27 UDUR), o tyle większość z nich ma zastosowanie wyłącznie do określonego zakresu umów outsourcingowych, tj. umów outsourcingu czynności ubezpieczeniowych, </w:t>
      </w:r>
      <w:r w:rsidRPr="006B6962">
        <w:rPr>
          <w:rFonts w:eastAsia="Times New Roman" w:cstheme="minorHAnsi"/>
          <w:color w:val="000000" w:themeColor="text1"/>
          <w:lang w:eastAsia="el-GR"/>
        </w:rPr>
        <w:lastRenderedPageBreak/>
        <w:t xml:space="preserve">czynności reasekuracyjnych, funkcji należących do systemu zarządzania czy czynności podstawowych lub ważnych. </w:t>
      </w:r>
    </w:p>
    <w:p w14:paraId="0DD3AC3F" w14:textId="78A08345" w:rsidR="0046715A" w:rsidRPr="006B6962" w:rsidRDefault="0046715A" w:rsidP="00E213A0">
      <w:pPr>
        <w:pStyle w:val="Akapitzlist"/>
        <w:numPr>
          <w:ilvl w:val="0"/>
          <w:numId w:val="87"/>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Zakład ubezpieczeń powinien dokonać kwalifikacji każdej zawieranej umowy outsourcingu, </w:t>
      </w:r>
      <w:r w:rsidR="00292CB6">
        <w:rPr>
          <w:rFonts w:eastAsia="Times New Roman" w:cstheme="minorHAnsi"/>
          <w:color w:val="E3457B" w:themeColor="accent1" w:themeTint="99"/>
          <w:lang w:eastAsia="el-GR"/>
        </w:rPr>
        <w:t>jak i</w:t>
      </w:r>
      <w:r w:rsidRPr="00B165D2">
        <w:rPr>
          <w:rFonts w:eastAsia="Times New Roman" w:cstheme="minorHAnsi"/>
          <w:color w:val="E3457B" w:themeColor="accent1" w:themeTint="99"/>
          <w:lang w:eastAsia="el-GR"/>
        </w:rPr>
        <w:t xml:space="preserve"> </w:t>
      </w:r>
      <w:r w:rsidRPr="006B6962">
        <w:rPr>
          <w:rFonts w:eastAsia="Times New Roman" w:cstheme="minorHAnsi"/>
          <w:color w:val="000000" w:themeColor="text1"/>
          <w:lang w:eastAsia="el-GR"/>
        </w:rPr>
        <w:t xml:space="preserve">umowy o świadczenie usług chmury obliczeniowej, i na tej podstawie zidentyfikować zakres wymogów prawnych, które mają do niej zastosowanie. Kwalifikacja umów o świadczenie usług chmury obliczeniowej powinna uwzględniać zakres procesów realizowanych z wykorzystaniem danej usługi oraz informacji przetwarzanych z wykorzystaniem tej usługi, w czym pomocny może być proces klasyfikacji i oceny informacji przetwarzanych w chmurze przeprowadzony zgodnie z wymogami nadzorczymi, o których piszemy poniżej. </w:t>
      </w:r>
    </w:p>
    <w:p w14:paraId="011B0925" w14:textId="4AA30406" w:rsidR="0046715A" w:rsidRPr="006B6962" w:rsidRDefault="0046715A" w:rsidP="0046715A">
      <w:pPr>
        <w:pStyle w:val="Nagwek2"/>
        <w:jc w:val="both"/>
        <w:rPr>
          <w:rFonts w:cstheme="minorHAnsi"/>
          <w:color w:val="000000" w:themeColor="text1"/>
          <w:lang w:eastAsia="pl-PL"/>
        </w:rPr>
      </w:pPr>
      <w:r w:rsidRPr="006B6962">
        <w:rPr>
          <w:rFonts w:cstheme="minorHAnsi"/>
          <w:color w:val="000000" w:themeColor="text1"/>
          <w:lang w:eastAsia="pl-PL"/>
        </w:rPr>
        <w:t>Wymogi wynikające z komunikatu – regulacje o charakterze szczegółowym</w:t>
      </w:r>
    </w:p>
    <w:p w14:paraId="30588535" w14:textId="297FEF01" w:rsidR="0046715A" w:rsidRPr="006B6962" w:rsidRDefault="0046715A" w:rsidP="00022EEB">
      <w:pPr>
        <w:pStyle w:val="Akapitzlist"/>
        <w:numPr>
          <w:ilvl w:val="0"/>
          <w:numId w:val="88"/>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Szereg dodatkowych wymogów w zakresie outsourcingu dokonywanego przez zakłady ubezpieczeń wynika z rekomendacji lub wytycznych organów nadzoru lub innych podmiotów publicznych, które określane są mianem „prawa miękkiego”. Mimo że akty takie nie posiadają charakteru bezwzględnie wiążących przepisów prawa, to ich treść może określać np. oczekiwany przez organy nadzoru sposób realizacji wymogów wynikających z przepisów prawa oraz wskazywać na możliwy sposób korzystania przez organy nadzoru z przysługujących im kompetencji nadzorczych. </w:t>
      </w:r>
    </w:p>
    <w:p w14:paraId="4EFB2010" w14:textId="40C4E5CE" w:rsidR="0046715A" w:rsidRPr="006B6962" w:rsidRDefault="0046715A" w:rsidP="00022EEB">
      <w:pPr>
        <w:pStyle w:val="Akapitzlist"/>
        <w:numPr>
          <w:ilvl w:val="0"/>
          <w:numId w:val="88"/>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Spośród aktów prawa miękkiego mających zastosowanie do korzystania przez zakłady ubezpieczeń z usług chmury obliczeniowej wskazać należy przede wszystkim na komunikat </w:t>
      </w:r>
      <w:bookmarkStart w:id="86" w:name="_Hlk87372976"/>
      <w:r w:rsidRPr="006B6962">
        <w:rPr>
          <w:rFonts w:eastAsia="Times New Roman" w:cstheme="minorHAnsi"/>
          <w:color w:val="000000" w:themeColor="text1"/>
          <w:lang w:eastAsia="el-GR"/>
        </w:rPr>
        <w:t>Urzędu Komisji Nadzoru Finansowego dotyczący przetwarzania przez podmioty nadzorowane informacji w chmurze obliczeniowej publicznej lub hybrydowej z 23 stycznia 2020 r. („Komunikat UKNF”)</w:t>
      </w:r>
      <w:bookmarkEnd w:id="86"/>
      <w:r w:rsidRPr="006B6962">
        <w:rPr>
          <w:rFonts w:eastAsia="Times New Roman" w:cstheme="minorHAnsi"/>
          <w:color w:val="000000" w:themeColor="text1"/>
          <w:lang w:eastAsia="el-GR"/>
        </w:rPr>
        <w:t>.</w:t>
      </w:r>
    </w:p>
    <w:p w14:paraId="1309EF8A" w14:textId="77777777" w:rsidR="0046715A" w:rsidRPr="006B6962" w:rsidRDefault="0046715A" w:rsidP="00022EEB">
      <w:pPr>
        <w:pStyle w:val="Akapitzlist"/>
        <w:numPr>
          <w:ilvl w:val="0"/>
          <w:numId w:val="88"/>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Rolą prawa miękkiego, w tym Komunikatu UKNF, jest w szczególności wskazanie kierunków właściwej interpretacji wymagań wynikających z przepisów wiążących bezwzględnie. Z funkcją interpretacyjną wiąże się także wyższy stopień szczegółowości regulacji. Akty prawa miękkiego doprecyzowują ogólne wymogi ustawowe, pozwalając na ich dostosowanie do zmieniającego się otoczenia gospodarczego i potrzeb rynkowych. Naturalnie dotyczy to w szczególności obszaru informatycznego, który jest wyjątkowo podatny na dynamiczne zmiany. </w:t>
      </w:r>
    </w:p>
    <w:p w14:paraId="7F373FEB" w14:textId="77777777" w:rsidR="0046715A" w:rsidRPr="006B6962" w:rsidRDefault="0046715A" w:rsidP="00022EEB">
      <w:pPr>
        <w:pStyle w:val="Akapitzlist"/>
        <w:numPr>
          <w:ilvl w:val="0"/>
          <w:numId w:val="88"/>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Z perspektywy praktycznej Komunikat UKNF stanowi zatem zestaw dyrektyw interpretacyjnych służących wsparciu podmiotów nadzorowanych w zapewnieniu zgodności regulacyjnej i prawidłowym ukształtowaniu przez nie procesów wewnętrznych oraz relacji z dostawcami zewnętrznymi – tak, aby mogły one utrzymać zgodność z obowiązującymi przepisami prawa i oczekiwaniami organu nadzoru. </w:t>
      </w:r>
    </w:p>
    <w:p w14:paraId="059C22D2" w14:textId="5CB0EA33" w:rsidR="0046715A" w:rsidRPr="006B6962" w:rsidRDefault="0046715A" w:rsidP="00022EEB">
      <w:pPr>
        <w:pStyle w:val="Akapitzlist"/>
        <w:numPr>
          <w:ilvl w:val="0"/>
          <w:numId w:val="88"/>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Jednocześnie, z uwagi na swoistą kwalifikację prawną, akty prawa miękkiego nie mogą wyłączać ani ograniczać stosowania przepisów o randze ustawowej. Wprost przesądzono o tym także w treści Komunikatu UKNF. Nadzór wyraźnie podkreśla, że zdefiniowanie w Komunikacie UKNF modelu referencyjnego stosowania chmury obliczeniowej nastąpiło „w celu wsparcia podmiotów nadzorowanych oraz unikania wątpliwości interpretacyjnych” i oczekuje jego traktowania „jako sprecyzowanie istniejących wymagań prawnych oraz bez uszczerbku dla tych wymagań”</w:t>
      </w:r>
      <w:r w:rsidRPr="006B6962">
        <w:rPr>
          <w:rFonts w:eastAsia="Times New Roman" w:cstheme="minorHAnsi"/>
          <w:color w:val="000000" w:themeColor="text1"/>
          <w:lang w:eastAsia="el-GR"/>
        </w:rPr>
        <w:footnoteReference w:id="13"/>
      </w:r>
    </w:p>
    <w:p w14:paraId="284CA219" w14:textId="3080E179" w:rsidR="0046715A" w:rsidRPr="006B6962" w:rsidRDefault="0046715A" w:rsidP="0046715A">
      <w:pPr>
        <w:pStyle w:val="Nagwek2"/>
        <w:jc w:val="both"/>
        <w:rPr>
          <w:rFonts w:cstheme="minorHAnsi"/>
          <w:color w:val="000000" w:themeColor="text1"/>
          <w:lang w:eastAsia="pl-PL"/>
        </w:rPr>
      </w:pPr>
      <w:r w:rsidRPr="006B6962">
        <w:rPr>
          <w:rFonts w:cstheme="minorHAnsi"/>
          <w:color w:val="000000" w:themeColor="text1"/>
          <w:lang w:eastAsia="pl-PL"/>
        </w:rPr>
        <w:t>W</w:t>
      </w:r>
      <w:r w:rsidR="00694F63" w:rsidRPr="006B6962">
        <w:rPr>
          <w:rFonts w:cstheme="minorHAnsi"/>
          <w:color w:val="000000" w:themeColor="text1"/>
          <w:lang w:eastAsia="pl-PL"/>
        </w:rPr>
        <w:t>pływ</w:t>
      </w:r>
      <w:r w:rsidRPr="006B6962">
        <w:rPr>
          <w:rFonts w:cstheme="minorHAnsi"/>
          <w:color w:val="000000" w:themeColor="text1"/>
          <w:lang w:eastAsia="pl-PL"/>
        </w:rPr>
        <w:t xml:space="preserve"> komunikatu </w:t>
      </w:r>
      <w:r w:rsidR="00694F63" w:rsidRPr="006B6962">
        <w:rPr>
          <w:rFonts w:cstheme="minorHAnsi"/>
          <w:color w:val="000000" w:themeColor="text1"/>
          <w:lang w:eastAsia="pl-PL"/>
        </w:rPr>
        <w:t>na wybrane wymogi UDUR</w:t>
      </w:r>
    </w:p>
    <w:p w14:paraId="11F55123"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Komunikat UKNF powinien być stosowany przez zakład ubezpieczeń w przypadku przetwarzania informacji w chmurze obliczeniowej publicznej lub hybrydowej (w zakresie jej części opartej o chmurę obliczeniową publiczną), jeżeli:</w:t>
      </w:r>
    </w:p>
    <w:p w14:paraId="0B3678AB" w14:textId="77777777"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przetwarzane informacje należą do informacji prawnie chronionych w rozumieniu Komunikatu UKNF lub </w:t>
      </w:r>
    </w:p>
    <w:p w14:paraId="43C00080" w14:textId="0A15829E"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przetwarzanie informacji ma charakter outsourcingu szczególnego chmury obliczeniowej w rozumieniu Komunikatu UKNF.</w:t>
      </w:r>
    </w:p>
    <w:p w14:paraId="37E01A2C" w14:textId="5A0383CD" w:rsidR="0046715A" w:rsidRPr="00B165D2" w:rsidRDefault="0046715A" w:rsidP="00022EEB">
      <w:pPr>
        <w:pStyle w:val="Akapitzlist"/>
        <w:numPr>
          <w:ilvl w:val="0"/>
          <w:numId w:val="89"/>
        </w:numPr>
        <w:jc w:val="both"/>
        <w:rPr>
          <w:rFonts w:eastAsia="Times New Roman" w:cstheme="minorHAnsi"/>
          <w:color w:val="E3457B" w:themeColor="accent1" w:themeTint="99"/>
          <w:lang w:eastAsia="el-GR"/>
        </w:rPr>
      </w:pPr>
      <w:r w:rsidRPr="006B6962">
        <w:rPr>
          <w:rFonts w:eastAsia="Times New Roman" w:cstheme="minorHAnsi"/>
          <w:color w:val="000000" w:themeColor="text1"/>
          <w:lang w:eastAsia="el-GR"/>
        </w:rPr>
        <w:t xml:space="preserve">Obowiązek stosowania Komunikatu UKNF nie ma zatem bezpośredniego związku z kwalifikacją umowy z dostawcą usług chmury obliczeniowej na gruncie obowiązujących przepisów prawa. Innymi słowy – zakład ubezpieczeń powinien zweryfikować, czy wymogi Komunikatu UKNF mają zastosowanie niezależnie od tego, czy konkretna umowa z dostawcą usług chmury obliczeniowej stanowi którykolwiek z rodzajów outsourcingu regulowanych przepisami UDUR (zob. w tym zakresie uwagi w pkt </w:t>
      </w:r>
      <w:r w:rsidRPr="006B6962">
        <w:rPr>
          <w:rFonts w:eastAsia="Times New Roman" w:cstheme="minorHAnsi"/>
          <w:color w:val="000000" w:themeColor="text1"/>
          <w:lang w:eastAsia="el-GR"/>
        </w:rPr>
        <w:fldChar w:fldCharType="begin"/>
      </w:r>
      <w:r w:rsidRPr="006B6962">
        <w:rPr>
          <w:rFonts w:eastAsia="Times New Roman" w:cstheme="minorHAnsi"/>
          <w:color w:val="000000" w:themeColor="text1"/>
          <w:lang w:eastAsia="el-GR"/>
        </w:rPr>
        <w:instrText xml:space="preserve"> REF _Ref87457110 \r \h </w:instrText>
      </w:r>
      <w:r w:rsidR="00694F63" w:rsidRPr="006B6962">
        <w:rPr>
          <w:rFonts w:eastAsia="Times New Roman" w:cstheme="minorHAnsi"/>
          <w:color w:val="000000" w:themeColor="text1"/>
          <w:lang w:eastAsia="el-GR"/>
        </w:rPr>
        <w:instrText xml:space="preserve"> \* MERGEFORMAT </w:instrText>
      </w:r>
      <w:r w:rsidRPr="006B6962">
        <w:rPr>
          <w:rFonts w:eastAsia="Times New Roman" w:cstheme="minorHAnsi"/>
          <w:color w:val="000000" w:themeColor="text1"/>
          <w:lang w:eastAsia="el-GR"/>
        </w:rPr>
      </w:r>
      <w:r w:rsidRPr="006B6962">
        <w:rPr>
          <w:rFonts w:eastAsia="Times New Roman" w:cstheme="minorHAnsi"/>
          <w:color w:val="000000" w:themeColor="text1"/>
          <w:lang w:eastAsia="el-GR"/>
        </w:rPr>
        <w:fldChar w:fldCharType="separate"/>
      </w:r>
      <w:r w:rsidRPr="006B6962">
        <w:rPr>
          <w:rFonts w:eastAsia="Times New Roman" w:cstheme="minorHAnsi"/>
          <w:color w:val="000000" w:themeColor="text1"/>
          <w:lang w:eastAsia="el-GR"/>
        </w:rPr>
        <w:t>1.3</w:t>
      </w:r>
      <w:r w:rsidRPr="006B6962">
        <w:rPr>
          <w:rFonts w:eastAsia="Times New Roman" w:cstheme="minorHAnsi"/>
          <w:color w:val="000000" w:themeColor="text1"/>
          <w:lang w:eastAsia="el-GR"/>
        </w:rPr>
        <w:fldChar w:fldCharType="end"/>
      </w:r>
      <w:r w:rsidRPr="006B6962">
        <w:rPr>
          <w:rFonts w:eastAsia="Times New Roman" w:cstheme="minorHAnsi"/>
          <w:color w:val="000000" w:themeColor="text1"/>
          <w:lang w:eastAsia="el-GR"/>
        </w:rPr>
        <w:t xml:space="preserve"> i nast. powyżej).</w:t>
      </w:r>
      <w:r w:rsidRPr="00B165D2">
        <w:rPr>
          <w:rFonts w:eastAsia="Times New Roman" w:cstheme="minorHAnsi"/>
          <w:color w:val="E3457B" w:themeColor="accent1" w:themeTint="99"/>
          <w:lang w:eastAsia="el-GR"/>
        </w:rPr>
        <w:t xml:space="preserve"> </w:t>
      </w:r>
    </w:p>
    <w:p w14:paraId="2B58E480"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Jak wskazywano wyżej, treść Komunikatu UKNF może wpływać na interpretację konkretnych wymogów wynikających z obowiązujących zakład ubezpieczeń przepisów prawa. Komunikat UKNF odnosi się m.in. do kwestii zakresu odpowiedzialności dostawcy usług chmury obliczeniowej w stosunku do zakładu </w:t>
      </w:r>
      <w:r w:rsidRPr="006B6962">
        <w:rPr>
          <w:rFonts w:eastAsia="Times New Roman" w:cstheme="minorHAnsi"/>
          <w:color w:val="000000" w:themeColor="text1"/>
          <w:lang w:eastAsia="el-GR"/>
        </w:rPr>
        <w:lastRenderedPageBreak/>
        <w:t xml:space="preserve">ubezpieczeń. Zgodnie ze stanowiskiem wyrażonym w pkt VI.2.6.b Komunikatu UKNF zakres odpowiedzialności dostawcy (oraz jego poddostawców) wobec zakładu ubezpieczeń może ulegać ograniczeniu albo wyłączeniu w granicach przepisów prawa regulujących działalność zakładów ubezpieczeń. Jednocześnie – niezależnie od wymogów ustawowych – UKNF wyraża krytyczną ocenę wobec </w:t>
      </w:r>
      <w:proofErr w:type="spellStart"/>
      <w:r w:rsidRPr="006B6962">
        <w:rPr>
          <w:rFonts w:eastAsia="Times New Roman" w:cstheme="minorHAnsi"/>
          <w:color w:val="000000" w:themeColor="text1"/>
          <w:lang w:eastAsia="el-GR"/>
        </w:rPr>
        <w:t>wyłączeń</w:t>
      </w:r>
      <w:proofErr w:type="spellEnd"/>
      <w:r w:rsidRPr="006B6962">
        <w:rPr>
          <w:rFonts w:eastAsia="Times New Roman" w:cstheme="minorHAnsi"/>
          <w:color w:val="000000" w:themeColor="text1"/>
          <w:lang w:eastAsia="el-GR"/>
        </w:rPr>
        <w:t xml:space="preserve"> lub ograniczeń odpowiedzialności dostawców usług chmury obliczeniowej wobec zakładów ubezpieczeń, jeżeli: (i) w ramach usługi chmury obliczeniowej przetwarzane są informacje prawnie chronione szyfrowane za pomocą kluczy szyfrujących dostarczonych lub zarządzanych przez dostawcę usług chmury obliczeniowej lub jego poddostawcę lub (ii) przetwarzanie ma charakter outsourcingu szczególnego chmury obliczeniowej. </w:t>
      </w:r>
    </w:p>
    <w:p w14:paraId="0C42C62A" w14:textId="72739AD8"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Przepisy UDUR nie wprowadzają zakazu ograniczania lub wyłączania odpowiedzialności </w:t>
      </w:r>
      <w:proofErr w:type="spellStart"/>
      <w:r w:rsidRPr="006B6962">
        <w:rPr>
          <w:rFonts w:eastAsia="Times New Roman" w:cstheme="minorHAnsi"/>
          <w:color w:val="000000" w:themeColor="text1"/>
          <w:lang w:eastAsia="el-GR"/>
        </w:rPr>
        <w:t>outsourcera</w:t>
      </w:r>
      <w:proofErr w:type="spellEnd"/>
      <w:r w:rsidRPr="006B6962">
        <w:rPr>
          <w:rFonts w:eastAsia="Times New Roman" w:cstheme="minorHAnsi"/>
          <w:color w:val="000000" w:themeColor="text1"/>
          <w:lang w:eastAsia="el-GR"/>
        </w:rPr>
        <w:t xml:space="preserve"> wobec zakładu ubezpieczeń, dlatego powyższe stanowisko nadzoru należy traktować wyłącznie jako zalecenie, które nie jest zabezpieczone sankcją prawną. Z drugiej jednak strony, rekomendowane jest ukształtowanie relacji kontraktowej z dostawcą w taki sposób, aby zakład ubezpieczeń mógł dochodzić pełnego odszkodowania w przypadku wystąpienia takich szkód. </w:t>
      </w:r>
    </w:p>
    <w:p w14:paraId="78B8ED8E"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color w:val="000000" w:themeColor="text1"/>
        </w:rPr>
        <w:t xml:space="preserve">Komunikat UKNF ustanawia ponadto dodatkowy obowiązek notyfikacyjny (pkt </w:t>
      </w:r>
      <w:r w:rsidRPr="006B6962">
        <w:rPr>
          <w:rFonts w:eastAsia="Times New Roman" w:cstheme="minorHAnsi"/>
          <w:color w:val="000000" w:themeColor="text1"/>
          <w:lang w:eastAsia="el-GR"/>
        </w:rPr>
        <w:t>VIII), zgodnie z którym zakład ubezpieczeń powinien zawiadomić UKNF o przypadkach outsourcingu szczególnego lub przetwarzania informacji prawnie chronionych w terminie 14 dni przed rozpoczęciem przetwarzania informacji w chmurze obliczeniowej, chyba że szczególny przepis prawa przewiduje inny termin przekazania informacji.</w:t>
      </w:r>
    </w:p>
    <w:p w14:paraId="697E588B"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Taki inny termin w konkretnym przypadku może wynikać z art. 75 ust. 2 UDUR, który zobowiązuje zakłady ubezpieczeń do zawiadomienia Komisji Nadzoru Finansowego co najmniej na 30 dni przed wdrożeniem outsourcingu funkcji należących do systemu zarządzania lub outsourcingu podstawowych lub ważnych czynności, a także o istotnej zmianie w takim outsourcingu. </w:t>
      </w:r>
    </w:p>
    <w:p w14:paraId="2F17C55B"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Jeżeli zatem dany przypadek korzystania przez zakład ubezpieczeń z usługi chmury obliczeniowej będzie wypełniał zarówno przesłanki stosowania Komunikatu UKNF, jak i uznania go za outsourcing funkcji należących do systemu zarządzania lub czynności podstawowych lub ważnych, o których mowa w art. 75 ust. 2 UDUR, to zakład ubezpieczeń powinien zawiadomić Komisję Nadzoru Finansowego o planowanym przetwarzaniu w terminie wynikającym z art. 75 ust. 2 UDUR, a nie w terminie określonym w pkt VIII.1 Komunikatu UKNF. </w:t>
      </w:r>
    </w:p>
    <w:p w14:paraId="3DFB0D60"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UKNF zwrócił uwagę na powyższy problem w opublikowanych 18 października odpowiedziach na pytania przedstawicieli podmiotów nadzorowanych. Zgodnie z przekazanymi wyjaśnieniami, „o ile […] przetwarzanie informacji w chmurze obliczeniowej pozostaje w związku z outsourcingiem regulowanym art. 75 ust. 2 [UDUR], zastosowanie będzie miał termin 30 dni na notyfikację w sprawie przetwarzania informacji”</w:t>
      </w:r>
      <w:r w:rsidRPr="006B6962">
        <w:rPr>
          <w:rFonts w:eastAsia="Times New Roman" w:cstheme="minorHAnsi"/>
          <w:color w:val="000000" w:themeColor="text1"/>
          <w:lang w:eastAsia="el-GR"/>
        </w:rPr>
        <w:footnoteReference w:id="14"/>
      </w:r>
      <w:r w:rsidRPr="006B6962">
        <w:rPr>
          <w:rFonts w:eastAsia="Times New Roman" w:cstheme="minorHAnsi"/>
          <w:color w:val="000000" w:themeColor="text1"/>
          <w:lang w:eastAsia="el-GR"/>
        </w:rPr>
        <w:t xml:space="preserve">. </w:t>
      </w:r>
    </w:p>
    <w:p w14:paraId="633CE321"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 xml:space="preserve">W przypadku zawiadomienia dokonywanego zgodnie z art. 75 ust. 2 UDUR Komisja Nadzoru Finansowego wymaga przekazania określonych informacji na specjalnym formularzu, który został przez nią udostępniony zakładom ubezpieczeń. W przypadku zawiadomienia dokonywanego zgodnie z wymogami Komunikatu UKNF należy z kolei posługiwać się formularzem stanowiącym załącznik nr 1 do Komunikatu UKNF (pkt VIII.2). Zakresy informacji objętych poszczególnymi formularzami nie są jednakowe, w związku z czym wydaje się, że zakład ubezpieczeń powinien przekazać w ramach notyfikacji oba formularze. </w:t>
      </w:r>
    </w:p>
    <w:p w14:paraId="31E25F3A" w14:textId="77777777" w:rsidR="0046715A" w:rsidRPr="006B6962" w:rsidRDefault="0046715A" w:rsidP="00022EEB">
      <w:pPr>
        <w:pStyle w:val="Akapitzlist"/>
        <w:numPr>
          <w:ilvl w:val="0"/>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Ponadto Komunikat UKNF odnosi się m.in. do następujących kwestii, które regulowane są przez obowiązujące przepisy sektorowe:</w:t>
      </w:r>
    </w:p>
    <w:p w14:paraId="546BFFAC" w14:textId="77777777"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zasady szacowania ryzyka związanego z outsourcingiem,</w:t>
      </w:r>
    </w:p>
    <w:p w14:paraId="4E3C4DE3" w14:textId="77777777"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zasady korzystania z poddostawców w łańcuchach outsourcingowych,</w:t>
      </w:r>
    </w:p>
    <w:p w14:paraId="7A84E696" w14:textId="77777777"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umowne zapewnienie możliwości realizacji czynności kontrolnych wobec dostawcy,</w:t>
      </w:r>
    </w:p>
    <w:p w14:paraId="578F02A0" w14:textId="77777777" w:rsidR="0046715A" w:rsidRPr="006B6962" w:rsidRDefault="0046715A" w:rsidP="00022EEB">
      <w:pPr>
        <w:pStyle w:val="Akapitzlist"/>
        <w:numPr>
          <w:ilvl w:val="1"/>
          <w:numId w:val="89"/>
        </w:numPr>
        <w:jc w:val="both"/>
        <w:rPr>
          <w:rFonts w:eastAsia="Times New Roman" w:cstheme="minorHAnsi"/>
          <w:color w:val="000000" w:themeColor="text1"/>
          <w:lang w:eastAsia="el-GR"/>
        </w:rPr>
      </w:pPr>
      <w:r w:rsidRPr="006B6962">
        <w:rPr>
          <w:rFonts w:eastAsia="Times New Roman" w:cstheme="minorHAnsi"/>
          <w:color w:val="000000" w:themeColor="text1"/>
          <w:lang w:eastAsia="el-GR"/>
        </w:rPr>
        <w:t>metody zapobiegania ujawnieniu informacji, w tym informacji objętych tajemnicą ubezpieczeniową.</w:t>
      </w:r>
    </w:p>
    <w:p w14:paraId="246490F7" w14:textId="77777777" w:rsidR="0046715A" w:rsidRPr="006B6962" w:rsidRDefault="0046715A" w:rsidP="0046715A">
      <w:pPr>
        <w:pStyle w:val="NAG3"/>
        <w:numPr>
          <w:ilvl w:val="0"/>
          <w:numId w:val="0"/>
        </w:numPr>
        <w:ind w:left="1985" w:hanging="851"/>
        <w:rPr>
          <w:color w:val="000000" w:themeColor="text1"/>
        </w:rPr>
      </w:pPr>
    </w:p>
    <w:p w14:paraId="172F18A6" w14:textId="33DC3128" w:rsidR="0046715A" w:rsidRPr="006B6962" w:rsidRDefault="0046715A" w:rsidP="0046715A">
      <w:pPr>
        <w:jc w:val="both"/>
        <w:rPr>
          <w:rFonts w:eastAsia="Times New Roman" w:cstheme="minorHAnsi"/>
          <w:color w:val="000000" w:themeColor="text1"/>
          <w:lang w:eastAsia="el-GR"/>
        </w:rPr>
      </w:pPr>
    </w:p>
    <w:p w14:paraId="21568C7F" w14:textId="77777777" w:rsidR="0046715A" w:rsidRPr="00B165D2" w:rsidRDefault="0046715A" w:rsidP="00022EEB">
      <w:pPr>
        <w:jc w:val="both"/>
        <w:rPr>
          <w:rFonts w:eastAsia="Times New Roman" w:cstheme="minorHAnsi"/>
          <w:color w:val="E3457B" w:themeColor="accent1" w:themeTint="99"/>
          <w:lang w:eastAsia="el-GR"/>
        </w:rPr>
      </w:pPr>
    </w:p>
    <w:p w14:paraId="5B5CA11E" w14:textId="77777777" w:rsidR="00760CC2" w:rsidRDefault="00760CC2" w:rsidP="00E25EEE">
      <w:pPr>
        <w:pStyle w:val="Nagwek1"/>
        <w:jc w:val="both"/>
        <w:rPr>
          <w:lang w:eastAsia="el-GR"/>
        </w:rPr>
      </w:pPr>
      <w:bookmarkStart w:id="87" w:name="_Toc55567096"/>
      <w:bookmarkStart w:id="88" w:name="_Toc55819473"/>
      <w:bookmarkStart w:id="89" w:name="_Toc55567097"/>
      <w:bookmarkStart w:id="90" w:name="_Toc55819474"/>
      <w:bookmarkStart w:id="91" w:name="_Toc55567108"/>
      <w:bookmarkStart w:id="92" w:name="_Toc55819485"/>
      <w:bookmarkStart w:id="93" w:name="_Toc55567109"/>
      <w:bookmarkStart w:id="94" w:name="_Toc55819486"/>
      <w:bookmarkStart w:id="95" w:name="_Toc55567110"/>
      <w:bookmarkStart w:id="96" w:name="_Toc55819487"/>
      <w:bookmarkStart w:id="97" w:name="_Toc55567111"/>
      <w:bookmarkStart w:id="98" w:name="_Toc55819488"/>
      <w:bookmarkStart w:id="99" w:name="_Toc55819491"/>
      <w:bookmarkStart w:id="100" w:name="_Toc55556511"/>
      <w:bookmarkStart w:id="101" w:name="_Toc55567114"/>
      <w:bookmarkStart w:id="102" w:name="_Toc55567115"/>
      <w:bookmarkStart w:id="103" w:name="_Toc55819493"/>
      <w:bookmarkStart w:id="104" w:name="_Toc55819494"/>
      <w:bookmarkStart w:id="105" w:name="_Toc55819495"/>
      <w:bookmarkStart w:id="106" w:name="_Toc55819496"/>
      <w:bookmarkStart w:id="107" w:name="_Toc57385109"/>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lang w:eastAsia="el-GR"/>
        </w:rPr>
        <w:t>Załączniki</w:t>
      </w:r>
      <w:bookmarkEnd w:id="107"/>
    </w:p>
    <w:p w14:paraId="329FF3E1" w14:textId="1D52AF78" w:rsidR="0013658E" w:rsidRDefault="00AF3187">
      <w:pPr>
        <w:pStyle w:val="Nagwek2"/>
        <w:jc w:val="both"/>
        <w:rPr>
          <w:rFonts w:cstheme="minorHAnsi"/>
          <w:lang w:eastAsia="pl-PL"/>
        </w:rPr>
      </w:pPr>
      <w:bookmarkStart w:id="108" w:name="_Toc57385110"/>
      <w:r w:rsidRPr="001E374B">
        <w:rPr>
          <w:rFonts w:cstheme="minorHAnsi"/>
          <w:lang w:eastAsia="pl-PL"/>
        </w:rPr>
        <w:t>Załącznik nr 1 – Przykład szablonu klasyfikacji informacji</w:t>
      </w:r>
      <w:bookmarkEnd w:id="108"/>
    </w:p>
    <w:p w14:paraId="02E03B9C" w14:textId="77777777" w:rsidR="0060378B" w:rsidRPr="00E25EEE" w:rsidRDefault="0060378B" w:rsidP="00E25EEE">
      <w:pPr>
        <w:rPr>
          <w:lang w:eastAsia="pl-PL"/>
        </w:rPr>
      </w:pPr>
    </w:p>
    <w:p w14:paraId="0787D7D4" w14:textId="1892CE30" w:rsidR="0013658E" w:rsidRDefault="00F97265">
      <w:pPr>
        <w:pStyle w:val="Nagwek2"/>
        <w:jc w:val="both"/>
        <w:rPr>
          <w:rFonts w:cstheme="minorHAnsi"/>
          <w:lang w:eastAsia="pl-PL"/>
        </w:rPr>
      </w:pPr>
      <w:bookmarkStart w:id="109" w:name="_Toc57385111"/>
      <w:r w:rsidRPr="001E374B">
        <w:rPr>
          <w:rFonts w:cstheme="minorHAnsi"/>
          <w:lang w:eastAsia="pl-PL"/>
        </w:rPr>
        <w:t xml:space="preserve">Załącznik nr </w:t>
      </w:r>
      <w:r>
        <w:rPr>
          <w:rFonts w:cstheme="minorHAnsi"/>
          <w:lang w:eastAsia="pl-PL"/>
        </w:rPr>
        <w:t>2</w:t>
      </w:r>
      <w:r w:rsidRPr="001E374B">
        <w:rPr>
          <w:rFonts w:cstheme="minorHAnsi"/>
          <w:lang w:eastAsia="pl-PL"/>
        </w:rPr>
        <w:t xml:space="preserve"> – </w:t>
      </w:r>
      <w:r>
        <w:rPr>
          <w:rFonts w:cstheme="minorHAnsi"/>
          <w:lang w:eastAsia="pl-PL"/>
        </w:rPr>
        <w:t>Przykład s</w:t>
      </w:r>
      <w:r w:rsidRPr="001E374B">
        <w:rPr>
          <w:rFonts w:cstheme="minorHAnsi"/>
          <w:lang w:eastAsia="pl-PL"/>
        </w:rPr>
        <w:t>zablon</w:t>
      </w:r>
      <w:r>
        <w:rPr>
          <w:rFonts w:cstheme="minorHAnsi"/>
          <w:lang w:eastAsia="pl-PL"/>
        </w:rPr>
        <w:t>u</w:t>
      </w:r>
      <w:r w:rsidRPr="001E374B">
        <w:rPr>
          <w:rFonts w:cstheme="minorHAnsi"/>
          <w:lang w:eastAsia="pl-PL"/>
        </w:rPr>
        <w:t xml:space="preserve"> szacowania ryzyka</w:t>
      </w:r>
      <w:bookmarkEnd w:id="109"/>
    </w:p>
    <w:p w14:paraId="4F866AB3" w14:textId="77777777" w:rsidR="0060378B" w:rsidRPr="00662B3F" w:rsidRDefault="0060378B" w:rsidP="00E25EEE"/>
    <w:p w14:paraId="2BBDB7D1" w14:textId="14A601E9" w:rsidR="00EE35F2" w:rsidRDefault="00FA2672" w:rsidP="00EE35F2">
      <w:pPr>
        <w:pStyle w:val="Nagwek2"/>
        <w:jc w:val="both"/>
        <w:rPr>
          <w:rFonts w:cstheme="minorHAnsi"/>
        </w:rPr>
      </w:pPr>
      <w:bookmarkStart w:id="110" w:name="_Toc57385112"/>
      <w:r w:rsidRPr="00662B3F">
        <w:rPr>
          <w:rFonts w:cstheme="minorHAnsi"/>
        </w:rPr>
        <w:t>Załącznik nr</w:t>
      </w:r>
      <w:r w:rsidR="00F25969">
        <w:rPr>
          <w:rFonts w:cstheme="minorHAnsi"/>
        </w:rPr>
        <w:t xml:space="preserve"> </w:t>
      </w:r>
      <w:r w:rsidR="006954E9">
        <w:rPr>
          <w:rFonts w:cstheme="minorHAnsi"/>
        </w:rPr>
        <w:t>3</w:t>
      </w:r>
      <w:r w:rsidR="004F4C03">
        <w:rPr>
          <w:rFonts w:cstheme="minorHAnsi"/>
        </w:rPr>
        <w:t xml:space="preserve"> </w:t>
      </w:r>
      <w:r w:rsidR="004F4C03" w:rsidRPr="001E374B">
        <w:rPr>
          <w:rFonts w:cstheme="minorHAnsi"/>
          <w:lang w:eastAsia="pl-PL"/>
        </w:rPr>
        <w:t>–</w:t>
      </w:r>
      <w:r w:rsidR="004F4C03">
        <w:rPr>
          <w:rFonts w:cstheme="minorHAnsi"/>
        </w:rPr>
        <w:t xml:space="preserve"> </w:t>
      </w:r>
      <w:r w:rsidRPr="00662B3F">
        <w:rPr>
          <w:rFonts w:cstheme="minorHAnsi"/>
        </w:rPr>
        <w:t>Przykładowy plan przetwarzania informacji w chmurze obliczeniowej</w:t>
      </w:r>
      <w:bookmarkEnd w:id="110"/>
    </w:p>
    <w:p w14:paraId="1E9A4FF2" w14:textId="1762B3A2" w:rsidR="0060378B" w:rsidRPr="00662B3F" w:rsidRDefault="0060378B" w:rsidP="00E25EEE"/>
    <w:p w14:paraId="770275EE" w14:textId="4A306576" w:rsidR="00EE35F2" w:rsidRDefault="00EE35F2" w:rsidP="00EE35F2">
      <w:pPr>
        <w:pStyle w:val="Nagwek2"/>
        <w:jc w:val="both"/>
        <w:rPr>
          <w:rFonts w:cstheme="minorHAnsi"/>
        </w:rPr>
      </w:pPr>
      <w:bookmarkStart w:id="111" w:name="_Toc57385113"/>
      <w:r w:rsidRPr="00662B3F">
        <w:rPr>
          <w:rFonts w:cstheme="minorHAnsi"/>
        </w:rPr>
        <w:t xml:space="preserve">Załącznik nr </w:t>
      </w:r>
      <w:r w:rsidR="009019BD">
        <w:rPr>
          <w:rFonts w:cstheme="minorHAnsi"/>
        </w:rPr>
        <w:t>4</w:t>
      </w:r>
      <w:r w:rsidRPr="00662B3F">
        <w:rPr>
          <w:rFonts w:cstheme="minorHAnsi"/>
        </w:rPr>
        <w:t xml:space="preserve"> - Przykładowy szablon scenariusza wyjścia z chmury</w:t>
      </w:r>
      <w:bookmarkEnd w:id="111"/>
    </w:p>
    <w:p w14:paraId="250A9000" w14:textId="46F746C4" w:rsidR="0060378B" w:rsidRPr="00662B3F" w:rsidRDefault="0060378B" w:rsidP="00E25EEE"/>
    <w:p w14:paraId="6E57CCCA" w14:textId="1DEFD82D" w:rsidR="00EE35F2" w:rsidRDefault="00EE35F2" w:rsidP="00EE35F2">
      <w:pPr>
        <w:pStyle w:val="Nagwek2"/>
        <w:jc w:val="both"/>
        <w:rPr>
          <w:rFonts w:cstheme="minorHAnsi"/>
        </w:rPr>
      </w:pPr>
      <w:bookmarkStart w:id="112" w:name="_Toc57385114"/>
      <w:r w:rsidRPr="00662B3F">
        <w:rPr>
          <w:rFonts w:cstheme="minorHAnsi"/>
        </w:rPr>
        <w:t xml:space="preserve">Załącznik nr </w:t>
      </w:r>
      <w:r w:rsidR="00CB657A">
        <w:rPr>
          <w:rFonts w:cstheme="minorHAnsi"/>
        </w:rPr>
        <w:t>5</w:t>
      </w:r>
      <w:r w:rsidRPr="00662B3F">
        <w:rPr>
          <w:rFonts w:cstheme="minorHAnsi"/>
        </w:rPr>
        <w:t xml:space="preserve"> - Przykład - Wyjście z chmury - główne zagadnienia</w:t>
      </w:r>
      <w:bookmarkEnd w:id="112"/>
    </w:p>
    <w:p w14:paraId="2897AF8E" w14:textId="07118A67" w:rsidR="0060378B" w:rsidRPr="0060378B" w:rsidRDefault="0060378B" w:rsidP="00E25EEE">
      <w:pPr>
        <w:rPr>
          <w:lang w:eastAsia="el-GR"/>
        </w:rPr>
      </w:pPr>
    </w:p>
    <w:p w14:paraId="55FC3792" w14:textId="78EAA973" w:rsidR="00B06E2C" w:rsidRPr="000B7CF6" w:rsidRDefault="00222725" w:rsidP="000B7CF6">
      <w:pPr>
        <w:pStyle w:val="Nagwek2"/>
        <w:jc w:val="both"/>
        <w:rPr>
          <w:b/>
          <w:bCs/>
        </w:rPr>
      </w:pPr>
      <w:bookmarkStart w:id="113" w:name="_Toc57385115"/>
      <w:r w:rsidRPr="00222725">
        <w:t xml:space="preserve">Załącznik nr </w:t>
      </w:r>
      <w:r w:rsidR="00A75995">
        <w:t>6</w:t>
      </w:r>
      <w:r w:rsidRPr="00222725">
        <w:t xml:space="preserve"> - ISO 27001</w:t>
      </w:r>
      <w:bookmarkStart w:id="114" w:name="_Toc57385116"/>
      <w:bookmarkEnd w:id="113"/>
      <w:bookmarkEnd w:id="114"/>
    </w:p>
    <w:p w14:paraId="3E4D488A" w14:textId="5F8B88F2" w:rsidR="00796FC1" w:rsidRPr="000B7CF6" w:rsidRDefault="00796FC1" w:rsidP="00E25EEE"/>
    <w:p w14:paraId="2D6EDAC2" w14:textId="537B98D7" w:rsidR="0013658E" w:rsidRDefault="00B06E2C" w:rsidP="000F1E8E">
      <w:pPr>
        <w:pStyle w:val="Nagwek2"/>
        <w:jc w:val="both"/>
      </w:pPr>
      <w:bookmarkStart w:id="115" w:name="_Toc57385117"/>
      <w:r w:rsidRPr="00B06E2C">
        <w:t xml:space="preserve">Załącznik nr </w:t>
      </w:r>
      <w:r w:rsidR="001D3D35">
        <w:t>7</w:t>
      </w:r>
      <w:r w:rsidRPr="00B06E2C">
        <w:t xml:space="preserve"> - </w:t>
      </w:r>
      <w:bookmarkEnd w:id="115"/>
      <w:r w:rsidR="000F1E8E" w:rsidRPr="000F1E8E">
        <w:t>PRZYKŁADOWE Kroki wdrożenia usługi przetwarzania INFORMACJI w chmurze obliczeniowej PUBLICZNEJ LUB HYBRYDOWEJ w ZAKŁADZIEUBEZPIECZEŃ</w:t>
      </w:r>
    </w:p>
    <w:p w14:paraId="60017F49" w14:textId="49A73754" w:rsidR="00B06E2C" w:rsidRPr="00662B3F" w:rsidRDefault="00B06E2C" w:rsidP="00E25EEE"/>
    <w:p w14:paraId="5ABE81F3" w14:textId="7185F2FE" w:rsidR="0013658E" w:rsidRDefault="00B06E2C">
      <w:pPr>
        <w:pStyle w:val="Nagwek2"/>
        <w:jc w:val="both"/>
      </w:pPr>
      <w:bookmarkStart w:id="116" w:name="_Toc57385118"/>
      <w:r w:rsidRPr="00B06E2C">
        <w:t xml:space="preserve">Załącznik nr </w:t>
      </w:r>
      <w:r w:rsidR="001D3D35">
        <w:t>8</w:t>
      </w:r>
      <w:r w:rsidRPr="00B06E2C">
        <w:t xml:space="preserve"> - Przykład - Proces wdrożenia</w:t>
      </w:r>
      <w:bookmarkEnd w:id="116"/>
    </w:p>
    <w:p w14:paraId="6ED798CF" w14:textId="77777777" w:rsidR="00D27C08" w:rsidRPr="00662B3F" w:rsidRDefault="00D27C08" w:rsidP="00E25EEE"/>
    <w:p w14:paraId="16E35381" w14:textId="56577DD6" w:rsidR="00760CC2" w:rsidRDefault="00D27C08" w:rsidP="00E25EEE">
      <w:pPr>
        <w:pStyle w:val="Nagwek2"/>
        <w:jc w:val="both"/>
      </w:pPr>
      <w:bookmarkStart w:id="117" w:name="_Toc57385120"/>
      <w:r>
        <w:t xml:space="preserve">ZAŁĄCZNIK NR </w:t>
      </w:r>
      <w:r w:rsidR="00D276DD">
        <w:t>9</w:t>
      </w:r>
      <w:r>
        <w:t xml:space="preserve"> </w:t>
      </w:r>
      <w:r w:rsidR="00F41FFC">
        <w:t>–</w:t>
      </w:r>
      <w:r>
        <w:t xml:space="preserve"> </w:t>
      </w:r>
      <w:bookmarkStart w:id="118" w:name="_Toc55819510"/>
      <w:r w:rsidR="00F41FFC">
        <w:t xml:space="preserve">PRZYKŁAD - </w:t>
      </w:r>
      <w:r w:rsidR="00EC5CA2" w:rsidRPr="00760CC2">
        <w:rPr>
          <w:caps w:val="0"/>
        </w:rPr>
        <w:t>OPIS METODYKI UZYSKANIA SZACOWANIA RYZYKA I ZGODNOŚCI Z KOMUNIKATEM UKNF</w:t>
      </w:r>
      <w:bookmarkEnd w:id="117"/>
      <w:bookmarkEnd w:id="118"/>
    </w:p>
    <w:p w14:paraId="2A0734BC" w14:textId="091D1018" w:rsidR="00760CC2" w:rsidRPr="006B6962" w:rsidRDefault="00760CC2" w:rsidP="00E25EEE">
      <w:pPr>
        <w:jc w:val="both"/>
        <w:rPr>
          <w:color w:val="000000" w:themeColor="text1"/>
          <w:lang w:eastAsia="el-GR"/>
        </w:rPr>
      </w:pPr>
    </w:p>
    <w:p w14:paraId="6E379437" w14:textId="2B41418B" w:rsidR="0028652D" w:rsidRPr="006B6962" w:rsidRDefault="00D27C08" w:rsidP="00E25EEE">
      <w:pPr>
        <w:pStyle w:val="Nagwek2"/>
        <w:jc w:val="both"/>
        <w:rPr>
          <w:caps w:val="0"/>
          <w:color w:val="000000" w:themeColor="text1"/>
        </w:rPr>
      </w:pPr>
      <w:bookmarkStart w:id="119" w:name="_Toc57385121"/>
      <w:r w:rsidRPr="006B6962">
        <w:rPr>
          <w:color w:val="000000" w:themeColor="text1"/>
        </w:rPr>
        <w:t>ZAŁĄCZNIK NR 1</w:t>
      </w:r>
      <w:r w:rsidR="00D276DD" w:rsidRPr="006B6962">
        <w:rPr>
          <w:color w:val="000000" w:themeColor="text1"/>
        </w:rPr>
        <w:t>0</w:t>
      </w:r>
      <w:r w:rsidRPr="006B6962">
        <w:rPr>
          <w:color w:val="000000" w:themeColor="text1"/>
        </w:rPr>
        <w:t xml:space="preserve"> - </w:t>
      </w:r>
      <w:r w:rsidR="00D16ADC" w:rsidRPr="006B6962">
        <w:rPr>
          <w:caps w:val="0"/>
          <w:color w:val="000000" w:themeColor="text1"/>
        </w:rPr>
        <w:t>PRZYKŁADOWE WYPEŁNIENIE INFORMACJI DO UKNF O ROZPOCZĘCIU KORZYSTANIA Z CHMURY OBLICZENIOWEJ PRZEZ ZAKŁAD UBEZPIECZE</w:t>
      </w:r>
      <w:r w:rsidR="00C94EEF" w:rsidRPr="006B6962">
        <w:rPr>
          <w:caps w:val="0"/>
          <w:color w:val="000000" w:themeColor="text1"/>
        </w:rPr>
        <w:t>Ń</w:t>
      </w:r>
      <w:bookmarkEnd w:id="119"/>
    </w:p>
    <w:p w14:paraId="017C3A8E" w14:textId="7530A468" w:rsidR="00E55641" w:rsidRPr="006B6962" w:rsidRDefault="00E55641" w:rsidP="00E55641">
      <w:pPr>
        <w:rPr>
          <w:color w:val="000000" w:themeColor="text1"/>
          <w:lang w:eastAsia="el-GR"/>
        </w:rPr>
      </w:pPr>
    </w:p>
    <w:p w14:paraId="72ADE5A0" w14:textId="64249CB4" w:rsidR="00E55641" w:rsidRPr="006B6962" w:rsidRDefault="00E55641" w:rsidP="00E55641">
      <w:pPr>
        <w:pStyle w:val="Nagwek2"/>
        <w:jc w:val="both"/>
        <w:rPr>
          <w:color w:val="000000" w:themeColor="text1"/>
        </w:rPr>
      </w:pPr>
      <w:r w:rsidRPr="006B6962">
        <w:rPr>
          <w:color w:val="000000" w:themeColor="text1"/>
        </w:rPr>
        <w:t xml:space="preserve">ZAŁĄCZNIK NR 11 - </w:t>
      </w:r>
      <w:r w:rsidRPr="006B6962">
        <w:rPr>
          <w:rStyle w:val="normaltextrun"/>
          <w:rFonts w:ascii="Arial" w:hAnsi="Arial" w:cs="Arial"/>
          <w:bCs/>
          <w:iCs/>
          <w:color w:val="000000" w:themeColor="text1"/>
          <w:sz w:val="16"/>
          <w:szCs w:val="16"/>
        </w:rPr>
        <w:t>przykładowe klauzule umowne</w:t>
      </w:r>
    </w:p>
    <w:p w14:paraId="66200F62" w14:textId="77777777" w:rsidR="00E55641" w:rsidRPr="000A7220" w:rsidRDefault="00E55641" w:rsidP="00F5190A"/>
    <w:sectPr w:rsidR="00E55641" w:rsidRPr="000A7220" w:rsidSect="007B5056">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0AA6" w14:textId="77777777" w:rsidR="00492DC3" w:rsidRDefault="00492DC3" w:rsidP="00AF32EC">
      <w:r>
        <w:separator/>
      </w:r>
    </w:p>
  </w:endnote>
  <w:endnote w:type="continuationSeparator" w:id="0">
    <w:p w14:paraId="238CC4EC" w14:textId="77777777" w:rsidR="00492DC3" w:rsidRDefault="00492DC3" w:rsidP="00AF32EC">
      <w:r>
        <w:continuationSeparator/>
      </w:r>
    </w:p>
  </w:endnote>
  <w:endnote w:type="continuationNotice" w:id="1">
    <w:p w14:paraId="30C694BB" w14:textId="77777777" w:rsidR="00492DC3" w:rsidRDefault="00492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486828"/>
      <w:docPartObj>
        <w:docPartGallery w:val="Page Numbers (Bottom of Page)"/>
        <w:docPartUnique/>
      </w:docPartObj>
    </w:sdtPr>
    <w:sdtEndPr/>
    <w:sdtContent>
      <w:p w14:paraId="13B44AA0" w14:textId="0FCD4979" w:rsidR="00207E8E" w:rsidRDefault="00207E8E">
        <w:pPr>
          <w:pStyle w:val="Stopka"/>
          <w:jc w:val="right"/>
        </w:pPr>
        <w:r>
          <w:fldChar w:fldCharType="begin"/>
        </w:r>
        <w:r>
          <w:instrText>PAGE   \* MERGEFORMAT</w:instrText>
        </w:r>
        <w:r>
          <w:fldChar w:fldCharType="separate"/>
        </w:r>
        <w:r w:rsidR="006E39FF">
          <w:rPr>
            <w:noProof/>
          </w:rPr>
          <w:t>39</w:t>
        </w:r>
        <w:r>
          <w:fldChar w:fldCharType="end"/>
        </w:r>
      </w:p>
    </w:sdtContent>
  </w:sdt>
  <w:p w14:paraId="0F4DFBD8" w14:textId="006CFCC5" w:rsidR="00207E8E" w:rsidRPr="00E25EEE" w:rsidRDefault="00207E8E" w:rsidP="00E25EEE">
    <w:pPr>
      <w:jc w:val="center"/>
      <w:rPr>
        <w:rFonts w:eastAsia="Times New Roman" w:cstheme="minorHAnsi"/>
        <w:sz w:val="16"/>
        <w:szCs w:val="16"/>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6F13" w14:textId="77777777" w:rsidR="00492DC3" w:rsidRDefault="00492DC3" w:rsidP="00AF32EC">
      <w:r>
        <w:separator/>
      </w:r>
    </w:p>
  </w:footnote>
  <w:footnote w:type="continuationSeparator" w:id="0">
    <w:p w14:paraId="43DAAAC1" w14:textId="77777777" w:rsidR="00492DC3" w:rsidRDefault="00492DC3" w:rsidP="00AF32EC">
      <w:r>
        <w:continuationSeparator/>
      </w:r>
    </w:p>
  </w:footnote>
  <w:footnote w:type="continuationNotice" w:id="1">
    <w:p w14:paraId="3851D2E0" w14:textId="77777777" w:rsidR="00492DC3" w:rsidRDefault="00492DC3"/>
  </w:footnote>
  <w:footnote w:id="2">
    <w:p w14:paraId="49DAC966" w14:textId="5E18E583" w:rsidR="00207E8E" w:rsidRDefault="00207E8E">
      <w:pPr>
        <w:pStyle w:val="Tekstprzypisudolnego"/>
      </w:pPr>
      <w:r>
        <w:rPr>
          <w:rStyle w:val="Odwoanieprzypisudolnego"/>
        </w:rPr>
        <w:footnoteRef/>
      </w:r>
      <w:r>
        <w:t xml:space="preserve"> </w:t>
      </w:r>
      <w:r w:rsidRPr="0008724C">
        <w:rPr>
          <w:rFonts w:asciiTheme="minorHAnsi" w:hAnsiTheme="minorHAnsi" w:cstheme="minorHAnsi"/>
          <w:color w:val="430A1D" w:themeColor="accent1" w:themeShade="7F"/>
          <w:spacing w:val="15"/>
          <w:sz w:val="16"/>
          <w:szCs w:val="16"/>
          <w:lang w:eastAsia="pl-PL"/>
        </w:rPr>
        <w:t>Szacowanie ryzyka może być oparte o udokumentowaną i właściwie wdrożoną metodę, uwzględniając standard, normę lub inne wyspecyfikowane podejście, np. model National Institute of Standards and Technology (NIST) Special Publication (SP) 800-37 Rev. 2, Risk Management Framework for Information Systems and Organizations: A System Life Cycle Approach for Security and Privacy.</w:t>
      </w:r>
    </w:p>
  </w:footnote>
  <w:footnote w:id="3">
    <w:p w14:paraId="73B2D303" w14:textId="0538CDAB"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Okresowa weryfikacja i aktualizacja powinna być prowadzona zgodnie z praktyką i zasadami podmiotu nadzorowanego, jednak nie rzadziej niż raz w roku.</w:t>
      </w:r>
    </w:p>
  </w:footnote>
  <w:footnote w:id="4">
    <w:p w14:paraId="2FCAB8D4" w14:textId="77777777" w:rsidR="00207E8E" w:rsidRDefault="00207E8E">
      <w:pPr>
        <w:pStyle w:val="Tekstprzypisudolnego"/>
        <w:rPr>
          <w:rFonts w:asciiTheme="minorHAnsi" w:hAnsiTheme="minorHAnsi" w:cstheme="minorHAnsi"/>
          <w:color w:val="430A1D" w:themeColor="accent1" w:themeShade="7F"/>
          <w:spacing w:val="15"/>
          <w:sz w:val="16"/>
          <w:szCs w:val="16"/>
          <w:lang w:eastAsia="pl-PL"/>
        </w:rPr>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 xml:space="preserve">RTO – Recovery Time Objective, czas od momentu awarii systemu teleinformatycznego do momentu przywrócenia jego normalnego działania. </w:t>
      </w:r>
    </w:p>
    <w:p w14:paraId="5AAABB37" w14:textId="2EB6A452" w:rsidR="00207E8E" w:rsidRDefault="00207E8E">
      <w:pPr>
        <w:pStyle w:val="Tekstprzypisudolnego"/>
      </w:pPr>
      <w:r w:rsidRPr="000B7CF6">
        <w:rPr>
          <w:rFonts w:asciiTheme="minorHAnsi" w:hAnsiTheme="minorHAnsi" w:cstheme="minorHAnsi"/>
          <w:color w:val="430A1D" w:themeColor="accent1" w:themeShade="7F"/>
          <w:spacing w:val="15"/>
          <w:sz w:val="16"/>
          <w:szCs w:val="16"/>
          <w:lang w:eastAsia="pl-PL"/>
        </w:rPr>
        <w:t>RPO – Recovery Point Objective, maksymalny czas pomiędzy wykonaniem kopii zapasowej informacji a momentem wystąpienia awarii usługi chmury obliczeniowej. Oznacza również potencjalną i akceptowaną przez podmiot nadzorowany możliwość utraty wyników przetwarzania informacji przez wskazany czas.</w:t>
      </w:r>
    </w:p>
  </w:footnote>
  <w:footnote w:id="5">
    <w:p w14:paraId="4FA536B9" w14:textId="1EEB4D8A"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Precyzyjne wskazanie lokalizacji centrum przetwarzania danych (CPD) może rodzić zagrożenie dla bezpieczeństwa fizycznego przetwarzanych informacji, jednak jako minimum należy operować pojęciami „strefa dostępu”, „region” lub innymi równoważnymi, z podaniem co najmniej kraju oraz przybliżonej lokalizacji CPD, którymi dostawca usług chmury obliczeniowej posługuje się w standardowej komunikacji, np. podając miejscowość lub region kraju. W sytuacji gdy takie określenie nie jest możliwe lub – z uwagi na skalę działania i liczbę miejsc przetwarzania informacji – jest niezasadne, należy podać obszar EOG (dla Europejskiego Obszaru Gospodarczego) lub inne równoważne określenie.</w:t>
      </w:r>
    </w:p>
  </w:footnote>
  <w:footnote w:id="6">
    <w:p w14:paraId="783B3C25" w14:textId="796C2B23" w:rsidR="00207E8E" w:rsidRPr="000B7CF6" w:rsidRDefault="00207E8E">
      <w:pPr>
        <w:pStyle w:val="Tekstprzypisudolnego"/>
        <w:rPr>
          <w:rFonts w:asciiTheme="minorHAnsi" w:hAnsiTheme="minorHAnsi" w:cstheme="minorHAnsi"/>
          <w:color w:val="430A1D" w:themeColor="accent1" w:themeShade="7F"/>
          <w:spacing w:val="15"/>
          <w:sz w:val="16"/>
          <w:szCs w:val="16"/>
          <w:lang w:eastAsia="pl-PL"/>
        </w:rPr>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Wymagania te uwzględnia podmiot nadzorowany w swoim podejściu do stosowania usług chmury obliczeniowej, a w szczególności w procesie szacowania ryzyka.</w:t>
      </w:r>
    </w:p>
  </w:footnote>
  <w:footnote w:id="7">
    <w:p w14:paraId="59823DBF" w14:textId="77777777" w:rsidR="00207E8E" w:rsidRPr="0008724C" w:rsidRDefault="00207E8E" w:rsidP="001B3CA0">
      <w:pPr>
        <w:pStyle w:val="Tekstprzypisudolnego"/>
        <w:rPr>
          <w:rFonts w:asciiTheme="minorHAnsi" w:hAnsiTheme="minorHAnsi" w:cstheme="minorHAnsi"/>
          <w:color w:val="430A1D" w:themeColor="accent1" w:themeShade="7F"/>
          <w:spacing w:val="15"/>
          <w:sz w:val="16"/>
          <w:szCs w:val="16"/>
          <w:lang w:eastAsia="pl-PL"/>
        </w:rPr>
      </w:pPr>
      <w:r>
        <w:rPr>
          <w:rStyle w:val="Odwoanieprzypisudolnego"/>
        </w:rPr>
        <w:footnoteRef/>
      </w:r>
      <w:r>
        <w:t xml:space="preserve"> </w:t>
      </w:r>
      <w:r w:rsidRPr="0008724C">
        <w:rPr>
          <w:rFonts w:asciiTheme="minorHAnsi" w:hAnsiTheme="minorHAnsi" w:cstheme="minorHAnsi"/>
          <w:color w:val="430A1D" w:themeColor="accent1" w:themeShade="7F"/>
          <w:spacing w:val="15"/>
          <w:sz w:val="16"/>
          <w:szCs w:val="16"/>
          <w:lang w:eastAsia="pl-PL"/>
        </w:rPr>
        <w:t>System and Organization Controls.</w:t>
      </w:r>
    </w:p>
  </w:footnote>
  <w:footnote w:id="8">
    <w:p w14:paraId="649224D2" w14:textId="14A2E81B"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Oznacza domyślną konfigurację usługi chmury obliczeniowej, która uwzględnia wymagania bezpieczeństwa przetwarzania informacji, w szczególności zapobiega przypadkowemu (niezamierzonemu) ujawnieniu przetwarzanej informacji.</w:t>
      </w:r>
    </w:p>
  </w:footnote>
  <w:footnote w:id="9">
    <w:p w14:paraId="6AFDE7EC" w14:textId="52FE0007" w:rsidR="00207E8E" w:rsidRPr="000B7CF6" w:rsidRDefault="00207E8E">
      <w:pPr>
        <w:pStyle w:val="Tekstprzypisudolnego"/>
        <w:rPr>
          <w:rFonts w:asciiTheme="minorHAnsi" w:hAnsiTheme="minorHAnsi" w:cstheme="minorHAnsi"/>
          <w:color w:val="430A1D" w:themeColor="accent1" w:themeShade="7F"/>
          <w:spacing w:val="15"/>
          <w:sz w:val="16"/>
          <w:szCs w:val="16"/>
          <w:lang w:eastAsia="pl-PL"/>
        </w:rPr>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HSM – Hardware Security Module, urządzenie do przechowywania i zarządzania kluczami kryptograficznymi</w:t>
      </w:r>
    </w:p>
  </w:footnote>
  <w:footnote w:id="10">
    <w:p w14:paraId="484068B4" w14:textId="6F20A84D"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Federal Information Processing Standard – publiczne standardy dla agencji cywilnych i rządowych w USA. W tym przypadku międzynarodowy standard bezpieczeństwa dla systemów kryptograficznych.</w:t>
      </w:r>
    </w:p>
  </w:footnote>
  <w:footnote w:id="11">
    <w:p w14:paraId="0282940C" w14:textId="5B503189"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Wymagania te dotyczą sytuacji, w której podmiot nadzorowany zleca swojemu dostawcy usług wykonanie działań na zasobach podmiotu nadzorowanego umieszczonych w chmurze obliczeniowej (np. aktualizacja oprogramowania, prace serwisowe). Wymagania te nie dotyczą usług wsparcia świadczonych przez dostawcę usług chmury obliczeniowej w zakresie standardów obsługi wynikających z umowy na świadczenie usług chmury obliczeniowej.</w:t>
      </w:r>
    </w:p>
  </w:footnote>
  <w:footnote w:id="12">
    <w:p w14:paraId="60113C44" w14:textId="70BADD75" w:rsidR="00207E8E" w:rsidRDefault="00207E8E">
      <w:pPr>
        <w:pStyle w:val="Tekstprzypisudolnego"/>
      </w:pPr>
      <w:r>
        <w:rPr>
          <w:rStyle w:val="Odwoanieprzypisudolnego"/>
        </w:rPr>
        <w:footnoteRef/>
      </w:r>
      <w:r>
        <w:t xml:space="preserve"> </w:t>
      </w:r>
      <w:r w:rsidRPr="000B7CF6">
        <w:rPr>
          <w:rFonts w:asciiTheme="minorHAnsi" w:hAnsiTheme="minorHAnsi" w:cstheme="minorHAnsi"/>
          <w:color w:val="430A1D" w:themeColor="accent1" w:themeShade="7F"/>
          <w:spacing w:val="15"/>
          <w:sz w:val="16"/>
          <w:szCs w:val="16"/>
          <w:lang w:eastAsia="pl-PL"/>
        </w:rPr>
        <w:t>Chyba że szczególny przepis prawa dotyczący działalności podmiotu nadzorowanego przewiduje inny termin przekazania informacji.</w:t>
      </w:r>
    </w:p>
  </w:footnote>
  <w:footnote w:id="13">
    <w:p w14:paraId="370C3D1C" w14:textId="77777777" w:rsidR="00207E8E" w:rsidRPr="00617281" w:rsidRDefault="00207E8E" w:rsidP="0046715A">
      <w:pPr>
        <w:pStyle w:val="Tekstprzypisudolnego"/>
        <w:rPr>
          <w:sz w:val="16"/>
          <w:szCs w:val="16"/>
        </w:rPr>
      </w:pPr>
      <w:r w:rsidRPr="00617281">
        <w:rPr>
          <w:rStyle w:val="Odwoanieprzypisudolnego"/>
          <w:sz w:val="16"/>
          <w:szCs w:val="16"/>
        </w:rPr>
        <w:footnoteRef/>
      </w:r>
      <w:r w:rsidRPr="00617281">
        <w:rPr>
          <w:sz w:val="16"/>
          <w:szCs w:val="16"/>
        </w:rPr>
        <w:t xml:space="preserve"> Pkt III.1 oraz IV.1 Komunikatu UKNF.</w:t>
      </w:r>
    </w:p>
  </w:footnote>
  <w:footnote w:id="14">
    <w:p w14:paraId="3D8E9B8C" w14:textId="77777777" w:rsidR="00207E8E" w:rsidRPr="00617281" w:rsidRDefault="00207E8E" w:rsidP="0046715A">
      <w:pPr>
        <w:pStyle w:val="Tekstprzypisudolnego"/>
        <w:rPr>
          <w:sz w:val="16"/>
          <w:szCs w:val="16"/>
        </w:rPr>
      </w:pPr>
      <w:r w:rsidRPr="00617281">
        <w:rPr>
          <w:rStyle w:val="Odwoanieprzypisudolnego"/>
          <w:sz w:val="16"/>
          <w:szCs w:val="16"/>
        </w:rPr>
        <w:footnoteRef/>
      </w:r>
      <w:r w:rsidRPr="00617281">
        <w:rPr>
          <w:sz w:val="16"/>
          <w:szCs w:val="16"/>
        </w:rPr>
        <w:t xml:space="preserve"> </w:t>
      </w:r>
      <w:r w:rsidRPr="00653A5F">
        <w:rPr>
          <w:sz w:val="16"/>
          <w:szCs w:val="16"/>
        </w:rPr>
        <w:t>Pytania i odpowiedzi (Q&amp;A) w zakresie stosowania Komunikatu UKNF z 23 stycznia 2020 r. dotyczącego przetwarzania przez podmioty nadzorowane informacji w chmurze obliczeniowej publicznej lub hybrydowej</w:t>
      </w:r>
      <w:r>
        <w:rPr>
          <w:sz w:val="16"/>
          <w:szCs w:val="16"/>
        </w:rPr>
        <w:t>,</w:t>
      </w:r>
      <w:r w:rsidRPr="00617281">
        <w:rPr>
          <w:sz w:val="16"/>
          <w:szCs w:val="16"/>
        </w:rPr>
        <w:t xml:space="preserve"> odpowiedź</w:t>
      </w:r>
      <w:r>
        <w:rPr>
          <w:sz w:val="16"/>
          <w:szCs w:val="16"/>
        </w:rPr>
        <w:t xml:space="preserve"> UKNF</w:t>
      </w:r>
      <w:r w:rsidRPr="00617281">
        <w:rPr>
          <w:sz w:val="16"/>
          <w:szCs w:val="16"/>
        </w:rPr>
        <w:t xml:space="preserve"> na pytanie</w:t>
      </w:r>
      <w:r>
        <w:rPr>
          <w:sz w:val="16"/>
          <w:szCs w:val="16"/>
        </w:rPr>
        <w:t>:</w:t>
      </w:r>
      <w:r w:rsidRPr="00617281">
        <w:rPr>
          <w:sz w:val="16"/>
          <w:szCs w:val="16"/>
        </w:rPr>
        <w:t xml:space="preserve"> „Jakie terminy notyfikowania w sprawie przetwarzania informacji w chmurze obliczeniowej, inne niż wskazany w pkt VIII.1 Komunikatu termin 14 dni, mogą mieć zastosowanie do zakładów ubezpieczeń i zakładów reasekuracyjnych na gruncie ustawy z dnia 11 września 2015 r. o działalności ubezpieczeniowej i reasekuracyjnej?”</w:t>
      </w:r>
      <w:r>
        <w:rPr>
          <w:sz w:val="16"/>
          <w:szCs w:val="16"/>
        </w:rPr>
        <w:t>,</w:t>
      </w:r>
      <w:r w:rsidRPr="00617281">
        <w:rPr>
          <w:sz w:val="16"/>
          <w:szCs w:val="16"/>
        </w:rPr>
        <w:t xml:space="preserve"> </w:t>
      </w:r>
      <w:hyperlink r:id="rId1" w:history="1">
        <w:r w:rsidRPr="00617281">
          <w:rPr>
            <w:rStyle w:val="Hipercze"/>
            <w:sz w:val="16"/>
            <w:szCs w:val="16"/>
          </w:rPr>
          <w:t>https://www.knf.gov.pl/dla_rynku/fin_tech/chmura_obliczeniowa/Q&amp;A</w:t>
        </w:r>
      </w:hyperlink>
      <w:r>
        <w:rPr>
          <w:sz w:val="16"/>
          <w:szCs w:val="16"/>
        </w:rPr>
        <w:t xml:space="preserve"> (dostęp: 31.01.2022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8A1" w14:textId="581F8F98" w:rsidR="00207E8E" w:rsidRDefault="00207E8E">
    <w:pPr>
      <w:pStyle w:val="Nagwek"/>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C62"/>
    <w:multiLevelType w:val="multilevel"/>
    <w:tmpl w:val="AAE6D7F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820232"/>
    <w:multiLevelType w:val="multilevel"/>
    <w:tmpl w:val="C6E48FA0"/>
    <w:lvl w:ilvl="0">
      <w:start w:val="4"/>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A437A"/>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B4897"/>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A330AF"/>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783A7A"/>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16175"/>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AB2479"/>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EF4184"/>
    <w:multiLevelType w:val="hybridMultilevel"/>
    <w:tmpl w:val="386C13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76C50DB"/>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DC0CB9"/>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BE7909"/>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6456FF"/>
    <w:multiLevelType w:val="multilevel"/>
    <w:tmpl w:val="8996C8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1C9404B0"/>
    <w:multiLevelType w:val="multilevel"/>
    <w:tmpl w:val="8E62D672"/>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15A14"/>
    <w:multiLevelType w:val="hybridMultilevel"/>
    <w:tmpl w:val="55AC0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40E80"/>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2E590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9124D7"/>
    <w:multiLevelType w:val="hybridMultilevel"/>
    <w:tmpl w:val="0514453A"/>
    <w:lvl w:ilvl="0" w:tplc="12C42B4C">
      <w:start w:val="1"/>
      <w:numFmt w:val="bullet"/>
      <w:lvlText w:val=""/>
      <w:lvlJc w:val="left"/>
      <w:pPr>
        <w:ind w:left="720" w:hanging="360"/>
      </w:pPr>
      <w:rPr>
        <w:rFonts w:ascii="Symbol" w:hAnsi="Symbol" w:hint="default"/>
      </w:rPr>
    </w:lvl>
    <w:lvl w:ilvl="1" w:tplc="4D6A411E">
      <w:start w:val="1"/>
      <w:numFmt w:val="bullet"/>
      <w:lvlText w:val="o"/>
      <w:lvlJc w:val="left"/>
      <w:pPr>
        <w:ind w:left="1440" w:hanging="360"/>
      </w:pPr>
      <w:rPr>
        <w:rFonts w:ascii="Courier New" w:hAnsi="Courier New" w:hint="default"/>
      </w:rPr>
    </w:lvl>
    <w:lvl w:ilvl="2" w:tplc="845C595A">
      <w:start w:val="1"/>
      <w:numFmt w:val="bullet"/>
      <w:lvlText w:val=""/>
      <w:lvlJc w:val="left"/>
      <w:pPr>
        <w:ind w:left="2160" w:hanging="360"/>
      </w:pPr>
      <w:rPr>
        <w:rFonts w:ascii="Wingdings" w:hAnsi="Wingdings" w:hint="default"/>
      </w:rPr>
    </w:lvl>
    <w:lvl w:ilvl="3" w:tplc="6C021406">
      <w:start w:val="1"/>
      <w:numFmt w:val="bullet"/>
      <w:lvlText w:val=""/>
      <w:lvlJc w:val="left"/>
      <w:pPr>
        <w:ind w:left="2880" w:hanging="360"/>
      </w:pPr>
      <w:rPr>
        <w:rFonts w:ascii="Symbol" w:hAnsi="Symbol" w:hint="default"/>
      </w:rPr>
    </w:lvl>
    <w:lvl w:ilvl="4" w:tplc="A1D28DEE">
      <w:start w:val="1"/>
      <w:numFmt w:val="bullet"/>
      <w:lvlText w:val="o"/>
      <w:lvlJc w:val="left"/>
      <w:pPr>
        <w:ind w:left="3600" w:hanging="360"/>
      </w:pPr>
      <w:rPr>
        <w:rFonts w:ascii="Courier New" w:hAnsi="Courier New" w:hint="default"/>
      </w:rPr>
    </w:lvl>
    <w:lvl w:ilvl="5" w:tplc="7B18E2B0">
      <w:start w:val="1"/>
      <w:numFmt w:val="bullet"/>
      <w:lvlText w:val=""/>
      <w:lvlJc w:val="left"/>
      <w:pPr>
        <w:ind w:left="4320" w:hanging="360"/>
      </w:pPr>
      <w:rPr>
        <w:rFonts w:ascii="Wingdings" w:hAnsi="Wingdings" w:hint="default"/>
      </w:rPr>
    </w:lvl>
    <w:lvl w:ilvl="6" w:tplc="FE268686">
      <w:start w:val="1"/>
      <w:numFmt w:val="bullet"/>
      <w:lvlText w:val=""/>
      <w:lvlJc w:val="left"/>
      <w:pPr>
        <w:ind w:left="5040" w:hanging="360"/>
      </w:pPr>
      <w:rPr>
        <w:rFonts w:ascii="Symbol" w:hAnsi="Symbol" w:hint="default"/>
      </w:rPr>
    </w:lvl>
    <w:lvl w:ilvl="7" w:tplc="3B685988">
      <w:start w:val="1"/>
      <w:numFmt w:val="bullet"/>
      <w:lvlText w:val="o"/>
      <w:lvlJc w:val="left"/>
      <w:pPr>
        <w:ind w:left="5760" w:hanging="360"/>
      </w:pPr>
      <w:rPr>
        <w:rFonts w:ascii="Courier New" w:hAnsi="Courier New" w:hint="default"/>
      </w:rPr>
    </w:lvl>
    <w:lvl w:ilvl="8" w:tplc="0A129D4A">
      <w:start w:val="1"/>
      <w:numFmt w:val="bullet"/>
      <w:lvlText w:val=""/>
      <w:lvlJc w:val="left"/>
      <w:pPr>
        <w:ind w:left="6480" w:hanging="360"/>
      </w:pPr>
      <w:rPr>
        <w:rFonts w:ascii="Wingdings" w:hAnsi="Wingdings" w:hint="default"/>
      </w:rPr>
    </w:lvl>
  </w:abstractNum>
  <w:abstractNum w:abstractNumId="18" w15:restartNumberingAfterBreak="0">
    <w:nsid w:val="1FBB03A9"/>
    <w:multiLevelType w:val="hybridMultilevel"/>
    <w:tmpl w:val="18827978"/>
    <w:lvl w:ilvl="0" w:tplc="97120AE0">
      <w:start w:val="1"/>
      <w:numFmt w:val="decimal"/>
      <w:lvlText w:val="%1."/>
      <w:lvlJc w:val="left"/>
      <w:pPr>
        <w:ind w:left="28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1" w:tplc="9CC6F454">
      <w:start w:val="1"/>
      <w:numFmt w:val="lowerLetter"/>
      <w:lvlText w:val="%2"/>
      <w:lvlJc w:val="left"/>
      <w:pPr>
        <w:ind w:left="108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2" w:tplc="E7A0682C">
      <w:start w:val="1"/>
      <w:numFmt w:val="lowerRoman"/>
      <w:lvlText w:val="%3"/>
      <w:lvlJc w:val="left"/>
      <w:pPr>
        <w:ind w:left="180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3" w:tplc="C980C02E">
      <w:start w:val="1"/>
      <w:numFmt w:val="decimal"/>
      <w:lvlText w:val="%4"/>
      <w:lvlJc w:val="left"/>
      <w:pPr>
        <w:ind w:left="252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4" w:tplc="45729E68">
      <w:start w:val="1"/>
      <w:numFmt w:val="lowerLetter"/>
      <w:lvlText w:val="%5"/>
      <w:lvlJc w:val="left"/>
      <w:pPr>
        <w:ind w:left="324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5" w:tplc="93582D08">
      <w:start w:val="1"/>
      <w:numFmt w:val="lowerRoman"/>
      <w:lvlText w:val="%6"/>
      <w:lvlJc w:val="left"/>
      <w:pPr>
        <w:ind w:left="396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6" w:tplc="F4D42114">
      <w:start w:val="1"/>
      <w:numFmt w:val="decimal"/>
      <w:lvlText w:val="%7"/>
      <w:lvlJc w:val="left"/>
      <w:pPr>
        <w:ind w:left="468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7" w:tplc="72CA1404">
      <w:start w:val="1"/>
      <w:numFmt w:val="lowerLetter"/>
      <w:lvlText w:val="%8"/>
      <w:lvlJc w:val="left"/>
      <w:pPr>
        <w:ind w:left="540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8" w:tplc="3A94B5AE">
      <w:start w:val="1"/>
      <w:numFmt w:val="lowerRoman"/>
      <w:lvlText w:val="%9"/>
      <w:lvlJc w:val="left"/>
      <w:pPr>
        <w:ind w:left="6120"/>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abstractNum>
  <w:abstractNum w:abstractNumId="19" w15:restartNumberingAfterBreak="0">
    <w:nsid w:val="204A7B09"/>
    <w:multiLevelType w:val="multilevel"/>
    <w:tmpl w:val="C20032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D957E9"/>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2A7A11"/>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B60C6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96394C"/>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424BCC"/>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7D41B61"/>
    <w:multiLevelType w:val="hybridMultilevel"/>
    <w:tmpl w:val="FB383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7A7DEF"/>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F32340"/>
    <w:multiLevelType w:val="multilevel"/>
    <w:tmpl w:val="67C462E4"/>
    <w:lvl w:ilvl="0">
      <w:start w:val="6"/>
      <w:numFmt w:val="decimal"/>
      <w:lvlText w:val="%1."/>
      <w:lvlJc w:val="left"/>
      <w:pPr>
        <w:ind w:left="360" w:hanging="360"/>
      </w:pPr>
      <w:rPr>
        <w:rFonts w:hint="default"/>
      </w:rPr>
    </w:lvl>
    <w:lvl w:ilvl="1">
      <w:start w:val="5"/>
      <w:numFmt w:val="decimal"/>
      <w:lvlText w:val="%1.%2."/>
      <w:lvlJc w:val="left"/>
      <w:pPr>
        <w:ind w:left="851" w:hanging="491"/>
      </w:pPr>
      <w:rPr>
        <w:rFonts w:hint="default"/>
      </w:rPr>
    </w:lvl>
    <w:lvl w:ilvl="2">
      <w:start w:val="1"/>
      <w:numFmt w:val="lowerLetter"/>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BE170C"/>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AE85437"/>
    <w:multiLevelType w:val="multilevel"/>
    <w:tmpl w:val="4C7E170A"/>
    <w:lvl w:ilvl="0">
      <w:start w:val="1"/>
      <w:numFmt w:val="decimal"/>
      <w:pStyle w:val="ListaNormalna"/>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D2F2315"/>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DF71E9B"/>
    <w:multiLevelType w:val="multilevel"/>
    <w:tmpl w:val="AFE8F3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DFD019A"/>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9C4C4E"/>
    <w:multiLevelType w:val="hybridMultilevel"/>
    <w:tmpl w:val="2758D210"/>
    <w:lvl w:ilvl="0" w:tplc="4904B0E0">
      <w:start w:val="1"/>
      <w:numFmt w:val="decimal"/>
      <w:lvlText w:val="%1."/>
      <w:lvlJc w:val="left"/>
      <w:pPr>
        <w:ind w:left="28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1" w:tplc="F3BAC014">
      <w:start w:val="1"/>
      <w:numFmt w:val="decimal"/>
      <w:lvlText w:val="%2)"/>
      <w:lvlJc w:val="left"/>
      <w:pPr>
        <w:ind w:left="567"/>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2" w:tplc="2EF6F9A0">
      <w:start w:val="1"/>
      <w:numFmt w:val="lowerRoman"/>
      <w:lvlText w:val="%3"/>
      <w:lvlJc w:val="left"/>
      <w:pPr>
        <w:ind w:left="136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3" w:tplc="17B02134">
      <w:start w:val="1"/>
      <w:numFmt w:val="decimal"/>
      <w:lvlText w:val="%4"/>
      <w:lvlJc w:val="left"/>
      <w:pPr>
        <w:ind w:left="208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4" w:tplc="356601C6">
      <w:start w:val="1"/>
      <w:numFmt w:val="lowerLetter"/>
      <w:lvlText w:val="%5"/>
      <w:lvlJc w:val="left"/>
      <w:pPr>
        <w:ind w:left="280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5" w:tplc="5270F254">
      <w:start w:val="1"/>
      <w:numFmt w:val="lowerRoman"/>
      <w:lvlText w:val="%6"/>
      <w:lvlJc w:val="left"/>
      <w:pPr>
        <w:ind w:left="352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6" w:tplc="4AC0275E">
      <w:start w:val="1"/>
      <w:numFmt w:val="decimal"/>
      <w:lvlText w:val="%7"/>
      <w:lvlJc w:val="left"/>
      <w:pPr>
        <w:ind w:left="424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7" w:tplc="C7C2EE8A">
      <w:start w:val="1"/>
      <w:numFmt w:val="lowerLetter"/>
      <w:lvlText w:val="%8"/>
      <w:lvlJc w:val="left"/>
      <w:pPr>
        <w:ind w:left="496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lvl w:ilvl="8" w:tplc="E5128AE2">
      <w:start w:val="1"/>
      <w:numFmt w:val="lowerRoman"/>
      <w:lvlText w:val="%9"/>
      <w:lvlJc w:val="left"/>
      <w:pPr>
        <w:ind w:left="5683"/>
      </w:pPr>
      <w:rPr>
        <w:rFonts w:ascii="Calibri" w:eastAsia="Calibri" w:hAnsi="Calibri" w:cs="Calibri"/>
        <w:b w:val="0"/>
        <w:i w:val="0"/>
        <w:strike w:val="0"/>
        <w:dstrike w:val="0"/>
        <w:color w:val="404042"/>
        <w:sz w:val="20"/>
        <w:szCs w:val="20"/>
        <w:u w:val="none" w:color="000000"/>
        <w:bdr w:val="none" w:sz="0" w:space="0" w:color="auto"/>
        <w:shd w:val="clear" w:color="auto" w:fill="auto"/>
        <w:vertAlign w:val="baseline"/>
      </w:rPr>
    </w:lvl>
  </w:abstractNum>
  <w:abstractNum w:abstractNumId="34" w15:restartNumberingAfterBreak="0">
    <w:nsid w:val="2FFA45C0"/>
    <w:multiLevelType w:val="multilevel"/>
    <w:tmpl w:val="0D6EB720"/>
    <w:lvl w:ilvl="0">
      <w:start w:val="1"/>
      <w:numFmt w:val="decimal"/>
      <w:pStyle w:val="GVL-Amend-SS-Lvl-1-Title"/>
      <w:lvlText w:val="%1."/>
      <w:lvlJc w:val="left"/>
      <w:pPr>
        <w:tabs>
          <w:tab w:val="num" w:pos="720"/>
        </w:tabs>
        <w:ind w:left="720" w:hanging="720"/>
      </w:pPr>
      <w:rPr>
        <w:rFonts w:ascii="Arial" w:hAnsi="Arial" w:hint="default"/>
        <w:b/>
        <w:i/>
        <w:sz w:val="26"/>
      </w:rPr>
    </w:lvl>
    <w:lvl w:ilvl="1">
      <w:start w:val="1"/>
      <w:numFmt w:val="lowerLetter"/>
      <w:pStyle w:val="HVL-Amend-SS-Lvl-2"/>
      <w:lvlText w:val="%2."/>
      <w:lvlJc w:val="left"/>
      <w:pPr>
        <w:tabs>
          <w:tab w:val="num" w:pos="1080"/>
        </w:tabs>
        <w:ind w:left="1080" w:hanging="360"/>
      </w:pPr>
      <w:rPr>
        <w:rFonts w:ascii="Arial" w:hAnsi="Arial" w:hint="default"/>
        <w:b/>
        <w:i w:val="0"/>
        <w:sz w:val="20"/>
      </w:rPr>
    </w:lvl>
    <w:lvl w:ilvl="2">
      <w:start w:val="1"/>
      <w:numFmt w:val="lowerRoman"/>
      <w:pStyle w:val="IVL-Amend-SS-Lvl-3"/>
      <w:lvlText w:val="(%3)"/>
      <w:lvlJc w:val="left"/>
      <w:pPr>
        <w:tabs>
          <w:tab w:val="num" w:pos="1440"/>
        </w:tabs>
        <w:ind w:left="1440" w:hanging="360"/>
      </w:pPr>
      <w:rPr>
        <w:rFonts w:ascii="Arial" w:hAnsi="Arial" w:hint="default"/>
        <w:b/>
        <w:i w:val="0"/>
        <w:sz w:val="20"/>
      </w:rPr>
    </w:lvl>
    <w:lvl w:ilvl="3">
      <w:start w:val="1"/>
      <w:numFmt w:val="decimal"/>
      <w:pStyle w:val="JVL-Amend-SS-Lvl-4"/>
      <w:lvlText w:val="%4)"/>
      <w:lvlJc w:val="left"/>
      <w:pPr>
        <w:tabs>
          <w:tab w:val="num" w:pos="1800"/>
        </w:tabs>
        <w:ind w:left="1800" w:hanging="360"/>
      </w:pPr>
      <w:rPr>
        <w:rFonts w:ascii="Arial" w:hAnsi="Arial" w:hint="default"/>
        <w:b/>
        <w:i w:val="0"/>
        <w:sz w:val="20"/>
      </w:rPr>
    </w:lvl>
    <w:lvl w:ilvl="4">
      <w:start w:val="1"/>
      <w:numFmt w:val="upperLetter"/>
      <w:pStyle w:val="KVL-Amend-SS-Lvl-5"/>
      <w:lvlText w:val="%5."/>
      <w:lvlJc w:val="left"/>
      <w:pPr>
        <w:tabs>
          <w:tab w:val="num" w:pos="2070"/>
        </w:tabs>
        <w:ind w:left="207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B65DA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DC7415"/>
    <w:multiLevelType w:val="hybridMultilevel"/>
    <w:tmpl w:val="D812D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18019F"/>
    <w:multiLevelType w:val="hybridMultilevel"/>
    <w:tmpl w:val="E2FEE544"/>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2744845"/>
    <w:multiLevelType w:val="multilevel"/>
    <w:tmpl w:val="B534FC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8148E2"/>
    <w:multiLevelType w:val="multilevel"/>
    <w:tmpl w:val="5DD06D6A"/>
    <w:lvl w:ilvl="0">
      <w:start w:val="1"/>
      <w:numFmt w:val="decimal"/>
      <w:lvlText w:val="%1."/>
      <w:lvlJc w:val="left"/>
      <w:pPr>
        <w:ind w:left="360" w:hanging="360"/>
      </w:pPr>
      <w:rPr>
        <w:rFonts w:hint="default"/>
        <w:b w:val="0"/>
        <w:bCs/>
      </w:rPr>
    </w:lvl>
    <w:lvl w:ilvl="1">
      <w:start w:val="1"/>
      <w:numFmt w:val="decimal"/>
      <w:lvlText w:val="%1.%2."/>
      <w:lvlJc w:val="left"/>
      <w:pPr>
        <w:ind w:left="851" w:hanging="491"/>
      </w:pPr>
      <w:rPr>
        <w:rFonts w:hint="default"/>
      </w:rPr>
    </w:lvl>
    <w:lvl w:ilvl="2">
      <w:start w:val="1"/>
      <w:numFmt w:val="decimal"/>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C43B9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3737894"/>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3D810FE"/>
    <w:multiLevelType w:val="hybridMultilevel"/>
    <w:tmpl w:val="520864DA"/>
    <w:lvl w:ilvl="0" w:tplc="0C7893B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58B4391"/>
    <w:multiLevelType w:val="hybridMultilevel"/>
    <w:tmpl w:val="BD98F2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02798F"/>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7F01E7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7F02C34"/>
    <w:multiLevelType w:val="hybridMultilevel"/>
    <w:tmpl w:val="F5847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8294B26"/>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2C2FAC"/>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CF1CC0"/>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BC583B"/>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0B05290"/>
    <w:multiLevelType w:val="multilevel"/>
    <w:tmpl w:val="7BAE5BCA"/>
    <w:lvl w:ilvl="0">
      <w:start w:val="1"/>
      <w:numFmt w:val="decimal"/>
      <w:pStyle w:val="Nagwek1"/>
      <w:lvlText w:val="%1"/>
      <w:lvlJc w:val="left"/>
      <w:pPr>
        <w:ind w:left="432" w:hanging="432"/>
      </w:pPr>
    </w:lvl>
    <w:lvl w:ilvl="1">
      <w:start w:val="1"/>
      <w:numFmt w:val="decimal"/>
      <w:pStyle w:val="Nagwek2"/>
      <w:lvlText w:val="%1.%2"/>
      <w:lvlJc w:val="left"/>
      <w:pPr>
        <w:ind w:left="8" w:hanging="576"/>
      </w:pPr>
      <w:rPr>
        <w:b w:val="0"/>
        <w:bCs w:val="0"/>
      </w:rPr>
    </w:lvl>
    <w:lvl w:ilvl="2">
      <w:start w:val="1"/>
      <w:numFmt w:val="decimal"/>
      <w:lvlText w:val="%3)"/>
      <w:lvlJc w:val="left"/>
      <w:pPr>
        <w:ind w:left="152" w:hanging="720"/>
      </w:pPr>
      <w:rPr>
        <w:rFonts w:asciiTheme="minorHAnsi" w:eastAsiaTheme="minorEastAsia" w:hAnsiTheme="minorHAnsi" w:cstheme="minorBidi"/>
      </w:rPr>
    </w:lvl>
    <w:lvl w:ilvl="3">
      <w:start w:val="1"/>
      <w:numFmt w:val="decimal"/>
      <w:lvlText w:val="%1.%2.%3.%4"/>
      <w:lvlJc w:val="left"/>
      <w:pPr>
        <w:ind w:left="296" w:hanging="864"/>
      </w:pPr>
    </w:lvl>
    <w:lvl w:ilvl="4">
      <w:start w:val="1"/>
      <w:numFmt w:val="decimal"/>
      <w:lvlText w:val="%1.%2.%3.%4.%5"/>
      <w:lvlJc w:val="left"/>
      <w:pPr>
        <w:ind w:left="440" w:hanging="1008"/>
      </w:pPr>
    </w:lvl>
    <w:lvl w:ilvl="5">
      <w:start w:val="1"/>
      <w:numFmt w:val="decimal"/>
      <w:pStyle w:val="Nagwek6"/>
      <w:lvlText w:val="%1.%2.%3.%4.%5.%6"/>
      <w:lvlJc w:val="left"/>
      <w:pPr>
        <w:ind w:left="584" w:hanging="1152"/>
      </w:pPr>
    </w:lvl>
    <w:lvl w:ilvl="6">
      <w:start w:val="1"/>
      <w:numFmt w:val="decimal"/>
      <w:pStyle w:val="Nagwek7"/>
      <w:lvlText w:val="%1.%2.%3.%4.%5.%6.%7"/>
      <w:lvlJc w:val="left"/>
      <w:pPr>
        <w:ind w:left="728" w:hanging="1296"/>
      </w:pPr>
    </w:lvl>
    <w:lvl w:ilvl="7">
      <w:start w:val="1"/>
      <w:numFmt w:val="decimal"/>
      <w:pStyle w:val="Nagwek8"/>
      <w:lvlText w:val="%1.%2.%3.%4.%5.%6.%7.%8"/>
      <w:lvlJc w:val="left"/>
      <w:pPr>
        <w:ind w:left="872" w:hanging="1440"/>
      </w:pPr>
    </w:lvl>
    <w:lvl w:ilvl="8">
      <w:start w:val="1"/>
      <w:numFmt w:val="decimal"/>
      <w:pStyle w:val="Nagwek9"/>
      <w:lvlText w:val="%1.%2.%3.%4.%5.%6.%7.%8.%9"/>
      <w:lvlJc w:val="left"/>
      <w:pPr>
        <w:ind w:left="1016" w:hanging="1584"/>
      </w:pPr>
    </w:lvl>
  </w:abstractNum>
  <w:abstractNum w:abstractNumId="52" w15:restartNumberingAfterBreak="0">
    <w:nsid w:val="42771975"/>
    <w:multiLevelType w:val="multilevel"/>
    <w:tmpl w:val="F98AA828"/>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5423D42"/>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8639CD"/>
    <w:multiLevelType w:val="multilevel"/>
    <w:tmpl w:val="59D4B084"/>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7387E1E"/>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7607405"/>
    <w:multiLevelType w:val="hybridMultilevel"/>
    <w:tmpl w:val="782EE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AD17520"/>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AF30C4D"/>
    <w:multiLevelType w:val="hybridMultilevel"/>
    <w:tmpl w:val="142095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D8E0986"/>
    <w:multiLevelType w:val="multilevel"/>
    <w:tmpl w:val="4E625A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F250255"/>
    <w:multiLevelType w:val="hybridMultilevel"/>
    <w:tmpl w:val="5DAE57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4FFF2F9D"/>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70117DB"/>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731377E"/>
    <w:multiLevelType w:val="multilevel"/>
    <w:tmpl w:val="1364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B37C78"/>
    <w:multiLevelType w:val="multilevel"/>
    <w:tmpl w:val="AFCC93D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E341E1"/>
    <w:multiLevelType w:val="multilevel"/>
    <w:tmpl w:val="496295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D6E1A66"/>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F26027D"/>
    <w:multiLevelType w:val="multilevel"/>
    <w:tmpl w:val="34D05B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FB85F49"/>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E25864"/>
    <w:multiLevelType w:val="multilevel"/>
    <w:tmpl w:val="D1F68420"/>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81077B8"/>
    <w:multiLevelType w:val="hybridMultilevel"/>
    <w:tmpl w:val="5A88A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8C94661"/>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9A546F"/>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F471AC"/>
    <w:multiLevelType w:val="multilevel"/>
    <w:tmpl w:val="6A2819D6"/>
    <w:lvl w:ilvl="0">
      <w:start w:val="7"/>
      <w:numFmt w:val="decimal"/>
      <w:lvlText w:val="%1."/>
      <w:lvlJc w:val="left"/>
      <w:pPr>
        <w:ind w:left="360" w:hanging="360"/>
      </w:pPr>
      <w:rPr>
        <w:rFonts w:hint="default"/>
      </w:rPr>
    </w:lvl>
    <w:lvl w:ilvl="1">
      <w:start w:val="4"/>
      <w:numFmt w:val="decimal"/>
      <w:lvlText w:val="%1.%2."/>
      <w:lvlJc w:val="left"/>
      <w:pPr>
        <w:ind w:left="851" w:hanging="491"/>
      </w:pPr>
      <w:rPr>
        <w:rFonts w:hint="default"/>
      </w:rPr>
    </w:lvl>
    <w:lvl w:ilvl="2">
      <w:start w:val="1"/>
      <w:numFmt w:val="lowerLetter"/>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C52632"/>
    <w:multiLevelType w:val="multilevel"/>
    <w:tmpl w:val="D1ECE2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E04281"/>
    <w:multiLevelType w:val="hybridMultilevel"/>
    <w:tmpl w:val="10A27058"/>
    <w:lvl w:ilvl="0" w:tplc="938A8EE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1E5EF7"/>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7C6FE5"/>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900E8E"/>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BC1658"/>
    <w:multiLevelType w:val="hybridMultilevel"/>
    <w:tmpl w:val="768A0D38"/>
    <w:lvl w:ilvl="0" w:tplc="F02EB444">
      <w:start w:val="4"/>
      <w:numFmt w:val="upperRoman"/>
      <w:lvlText w:val="%1."/>
      <w:lvlJc w:val="right"/>
      <w:pPr>
        <w:ind w:left="238" w:hanging="360"/>
      </w:pPr>
      <w:rPr>
        <w:rFonts w:hint="default"/>
        <w:b/>
        <w:bCs/>
      </w:rPr>
    </w:lvl>
    <w:lvl w:ilvl="1" w:tplc="04150019" w:tentative="1">
      <w:start w:val="1"/>
      <w:numFmt w:val="lowerLetter"/>
      <w:lvlText w:val="%2."/>
      <w:lvlJc w:val="left"/>
      <w:pPr>
        <w:ind w:left="958" w:hanging="360"/>
      </w:pPr>
    </w:lvl>
    <w:lvl w:ilvl="2" w:tplc="0415001B" w:tentative="1">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0" w15:restartNumberingAfterBreak="0">
    <w:nsid w:val="71577664"/>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3BC3943"/>
    <w:multiLevelType w:val="hybridMultilevel"/>
    <w:tmpl w:val="223220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8C02D23"/>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18598D"/>
    <w:multiLevelType w:val="multilevel"/>
    <w:tmpl w:val="46189550"/>
    <w:lvl w:ilvl="0">
      <w:start w:val="1"/>
      <w:numFmt w:val="decimal"/>
      <w:pStyle w:val="NAG1"/>
      <w:lvlText w:val="%1."/>
      <w:lvlJc w:val="left"/>
      <w:pPr>
        <w:ind w:left="360" w:hanging="360"/>
      </w:pPr>
    </w:lvl>
    <w:lvl w:ilvl="1">
      <w:start w:val="1"/>
      <w:numFmt w:val="decimal"/>
      <w:pStyle w:val="NAG2"/>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3"/>
      <w:lvlText w:val="%1.%2.%3."/>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AB41472"/>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DF1706"/>
    <w:multiLevelType w:val="multilevel"/>
    <w:tmpl w:val="B9740C4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E7C41BB"/>
    <w:multiLevelType w:val="multilevel"/>
    <w:tmpl w:val="F6BC13FA"/>
    <w:lvl w:ilvl="0">
      <w:start w:val="1"/>
      <w:numFmt w:val="decimal"/>
      <w:pStyle w:val="Nagwek3"/>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lowerLetter"/>
      <w:lvlText w:val="%3)"/>
      <w:lvlJc w:val="left"/>
      <w:pPr>
        <w:ind w:left="1247" w:hanging="396"/>
      </w:pPr>
      <w:rPr>
        <w:rFonts w:hint="default"/>
      </w:rPr>
    </w:lvl>
    <w:lvl w:ilvl="3">
      <w:start w:val="1"/>
      <w:numFmt w:val="lowerRoman"/>
      <w:lvlText w:val="%4."/>
      <w:lvlJc w:val="left"/>
      <w:pPr>
        <w:ind w:left="1588"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F761793"/>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FE24571"/>
    <w:multiLevelType w:val="multilevel"/>
    <w:tmpl w:val="704449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8819752">
    <w:abstractNumId w:val="34"/>
  </w:num>
  <w:num w:numId="2" w16cid:durableId="473956911">
    <w:abstractNumId w:val="51"/>
  </w:num>
  <w:num w:numId="3" w16cid:durableId="2033147005">
    <w:abstractNumId w:val="29"/>
  </w:num>
  <w:num w:numId="4" w16cid:durableId="989137462">
    <w:abstractNumId w:val="28"/>
  </w:num>
  <w:num w:numId="5" w16cid:durableId="928462379">
    <w:abstractNumId w:val="31"/>
  </w:num>
  <w:num w:numId="6" w16cid:durableId="1162087405">
    <w:abstractNumId w:val="86"/>
  </w:num>
  <w:num w:numId="7" w16cid:durableId="1895504739">
    <w:abstractNumId w:val="86"/>
    <w:lvlOverride w:ilvl="0">
      <w:lvl w:ilvl="0">
        <w:start w:val="1"/>
        <w:numFmt w:val="decimal"/>
        <w:pStyle w:val="Nagwek3"/>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lowerLetter"/>
        <w:lvlText w:val="%3)"/>
        <w:lvlJc w:val="left"/>
        <w:pPr>
          <w:ind w:left="1247" w:hanging="396"/>
        </w:pPr>
        <w:rPr>
          <w:rFonts w:hint="default"/>
        </w:rPr>
      </w:lvl>
    </w:lvlOverride>
    <w:lvlOverride w:ilvl="3">
      <w:lvl w:ilvl="3">
        <w:start w:val="1"/>
        <w:numFmt w:val="lowerRoman"/>
        <w:lvlText w:val="%4."/>
        <w:lvlJc w:val="left"/>
        <w:pPr>
          <w:ind w:left="1588" w:hanging="34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973675233">
    <w:abstractNumId w:val="73"/>
  </w:num>
  <w:num w:numId="9" w16cid:durableId="1648432768">
    <w:abstractNumId w:val="59"/>
  </w:num>
  <w:num w:numId="10" w16cid:durableId="1218853268">
    <w:abstractNumId w:val="23"/>
  </w:num>
  <w:num w:numId="11" w16cid:durableId="1752190059">
    <w:abstractNumId w:val="79"/>
  </w:num>
  <w:num w:numId="12" w16cid:durableId="971181005">
    <w:abstractNumId w:val="18"/>
  </w:num>
  <w:num w:numId="13" w16cid:durableId="1686401257">
    <w:abstractNumId w:val="33"/>
  </w:num>
  <w:num w:numId="14" w16cid:durableId="1211723419">
    <w:abstractNumId w:val="32"/>
  </w:num>
  <w:num w:numId="15" w16cid:durableId="255403872">
    <w:abstractNumId w:val="17"/>
  </w:num>
  <w:num w:numId="16" w16cid:durableId="1981376536">
    <w:abstractNumId w:val="24"/>
  </w:num>
  <w:num w:numId="17" w16cid:durableId="1832603804">
    <w:abstractNumId w:val="53"/>
  </w:num>
  <w:num w:numId="18" w16cid:durableId="694237014">
    <w:abstractNumId w:val="15"/>
  </w:num>
  <w:num w:numId="19" w16cid:durableId="799687858">
    <w:abstractNumId w:val="30"/>
  </w:num>
  <w:num w:numId="20" w16cid:durableId="1173032874">
    <w:abstractNumId w:val="49"/>
  </w:num>
  <w:num w:numId="21" w16cid:durableId="454376047">
    <w:abstractNumId w:val="50"/>
  </w:num>
  <w:num w:numId="22" w16cid:durableId="228267169">
    <w:abstractNumId w:val="71"/>
  </w:num>
  <w:num w:numId="23" w16cid:durableId="2071269515">
    <w:abstractNumId w:val="78"/>
  </w:num>
  <w:num w:numId="24" w16cid:durableId="456142571">
    <w:abstractNumId w:val="35"/>
  </w:num>
  <w:num w:numId="25" w16cid:durableId="1811435875">
    <w:abstractNumId w:val="72"/>
  </w:num>
  <w:num w:numId="26" w16cid:durableId="563569457">
    <w:abstractNumId w:val="2"/>
  </w:num>
  <w:num w:numId="27" w16cid:durableId="821317263">
    <w:abstractNumId w:val="20"/>
  </w:num>
  <w:num w:numId="28" w16cid:durableId="1962607555">
    <w:abstractNumId w:val="68"/>
  </w:num>
  <w:num w:numId="29" w16cid:durableId="1782794813">
    <w:abstractNumId w:val="44"/>
  </w:num>
  <w:num w:numId="30" w16cid:durableId="824517308">
    <w:abstractNumId w:val="10"/>
  </w:num>
  <w:num w:numId="31" w16cid:durableId="213320545">
    <w:abstractNumId w:val="62"/>
  </w:num>
  <w:num w:numId="32" w16cid:durableId="1369143882">
    <w:abstractNumId w:val="27"/>
  </w:num>
  <w:num w:numId="33" w16cid:durableId="2007439744">
    <w:abstractNumId w:val="55"/>
  </w:num>
  <w:num w:numId="34" w16cid:durableId="207911777">
    <w:abstractNumId w:val="3"/>
  </w:num>
  <w:num w:numId="35" w16cid:durableId="746876772">
    <w:abstractNumId w:val="77"/>
  </w:num>
  <w:num w:numId="36" w16cid:durableId="1490945110">
    <w:abstractNumId w:val="66"/>
  </w:num>
  <w:num w:numId="37" w16cid:durableId="1601259008">
    <w:abstractNumId w:val="61"/>
  </w:num>
  <w:num w:numId="38" w16cid:durableId="1731003533">
    <w:abstractNumId w:val="21"/>
  </w:num>
  <w:num w:numId="39" w16cid:durableId="53167871">
    <w:abstractNumId w:val="11"/>
  </w:num>
  <w:num w:numId="40" w16cid:durableId="1008292669">
    <w:abstractNumId w:val="87"/>
  </w:num>
  <w:num w:numId="41" w16cid:durableId="1533958761">
    <w:abstractNumId w:val="5"/>
  </w:num>
  <w:num w:numId="42" w16cid:durableId="371732944">
    <w:abstractNumId w:val="9"/>
  </w:num>
  <w:num w:numId="43" w16cid:durableId="1681737864">
    <w:abstractNumId w:val="48"/>
  </w:num>
  <w:num w:numId="44" w16cid:durableId="879786470">
    <w:abstractNumId w:val="45"/>
  </w:num>
  <w:num w:numId="45" w16cid:durableId="893347534">
    <w:abstractNumId w:val="4"/>
  </w:num>
  <w:num w:numId="46" w16cid:durableId="1180659964">
    <w:abstractNumId w:val="80"/>
  </w:num>
  <w:num w:numId="47" w16cid:durableId="668872382">
    <w:abstractNumId w:val="76"/>
  </w:num>
  <w:num w:numId="48" w16cid:durableId="1892382505">
    <w:abstractNumId w:val="40"/>
  </w:num>
  <w:num w:numId="49" w16cid:durableId="1654870961">
    <w:abstractNumId w:val="41"/>
  </w:num>
  <w:num w:numId="50" w16cid:durableId="1636443578">
    <w:abstractNumId w:val="7"/>
  </w:num>
  <w:num w:numId="51" w16cid:durableId="726996398">
    <w:abstractNumId w:val="47"/>
  </w:num>
  <w:num w:numId="52" w16cid:durableId="633366196">
    <w:abstractNumId w:val="38"/>
  </w:num>
  <w:num w:numId="53" w16cid:durableId="223296436">
    <w:abstractNumId w:val="82"/>
  </w:num>
  <w:num w:numId="54" w16cid:durableId="1506630720">
    <w:abstractNumId w:val="81"/>
  </w:num>
  <w:num w:numId="55" w16cid:durableId="738021448">
    <w:abstractNumId w:val="56"/>
  </w:num>
  <w:num w:numId="56" w16cid:durableId="408692760">
    <w:abstractNumId w:val="14"/>
  </w:num>
  <w:num w:numId="57" w16cid:durableId="1894270350">
    <w:abstractNumId w:val="1"/>
  </w:num>
  <w:num w:numId="58" w16cid:durableId="432482121">
    <w:abstractNumId w:val="39"/>
  </w:num>
  <w:num w:numId="59" w16cid:durableId="764153694">
    <w:abstractNumId w:val="13"/>
  </w:num>
  <w:num w:numId="60" w16cid:durableId="13921976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0684221">
    <w:abstractNumId w:val="16"/>
  </w:num>
  <w:num w:numId="62" w16cid:durableId="1591237229">
    <w:abstractNumId w:val="22"/>
  </w:num>
  <w:num w:numId="63" w16cid:durableId="1187789458">
    <w:abstractNumId w:val="88"/>
  </w:num>
  <w:num w:numId="64" w16cid:durableId="1637641155">
    <w:abstractNumId w:val="84"/>
  </w:num>
  <w:num w:numId="65" w16cid:durableId="1825973236">
    <w:abstractNumId w:val="6"/>
  </w:num>
  <w:num w:numId="66" w16cid:durableId="256913070">
    <w:abstractNumId w:val="43"/>
  </w:num>
  <w:num w:numId="67" w16cid:durableId="1299265100">
    <w:abstractNumId w:val="36"/>
  </w:num>
  <w:num w:numId="68" w16cid:durableId="1592541708">
    <w:abstractNumId w:val="75"/>
  </w:num>
  <w:num w:numId="69" w16cid:durableId="460269223">
    <w:abstractNumId w:val="0"/>
  </w:num>
  <w:num w:numId="70" w16cid:durableId="74981078">
    <w:abstractNumId w:val="69"/>
  </w:num>
  <w:num w:numId="71" w16cid:durableId="461701252">
    <w:abstractNumId w:val="52"/>
  </w:num>
  <w:num w:numId="72" w16cid:durableId="1462915658">
    <w:abstractNumId w:val="42"/>
  </w:num>
  <w:num w:numId="73" w16cid:durableId="1483035079">
    <w:abstractNumId w:val="37"/>
  </w:num>
  <w:num w:numId="74" w16cid:durableId="785197452">
    <w:abstractNumId w:val="57"/>
  </w:num>
  <w:num w:numId="75" w16cid:durableId="331879482">
    <w:abstractNumId w:val="46"/>
  </w:num>
  <w:num w:numId="76" w16cid:durableId="1269049849">
    <w:abstractNumId w:val="70"/>
  </w:num>
  <w:num w:numId="77" w16cid:durableId="1536118002">
    <w:abstractNumId w:val="25"/>
  </w:num>
  <w:num w:numId="78" w16cid:durableId="1429958846">
    <w:abstractNumId w:val="58"/>
  </w:num>
  <w:num w:numId="79" w16cid:durableId="1785610158">
    <w:abstractNumId w:val="85"/>
  </w:num>
  <w:num w:numId="80" w16cid:durableId="1865243880">
    <w:abstractNumId w:val="54"/>
  </w:num>
  <w:num w:numId="81" w16cid:durableId="1571496630">
    <w:abstractNumId w:val="64"/>
  </w:num>
  <w:num w:numId="82" w16cid:durableId="685521884">
    <w:abstractNumId w:val="8"/>
  </w:num>
  <w:num w:numId="83" w16cid:durableId="28578464">
    <w:abstractNumId w:val="63"/>
  </w:num>
  <w:num w:numId="84" w16cid:durableId="2051419524">
    <w:abstractNumId w:val="60"/>
  </w:num>
  <w:num w:numId="85" w16cid:durableId="131870163">
    <w:abstractNumId w:val="65"/>
  </w:num>
  <w:num w:numId="86" w16cid:durableId="2135055249">
    <w:abstractNumId w:val="83"/>
  </w:num>
  <w:num w:numId="87" w16cid:durableId="1920745124">
    <w:abstractNumId w:val="74"/>
  </w:num>
  <w:num w:numId="88" w16cid:durableId="1673219292">
    <w:abstractNumId w:val="67"/>
  </w:num>
  <w:num w:numId="89" w16cid:durableId="1679311397">
    <w:abstractNumId w:val="19"/>
  </w:num>
  <w:num w:numId="90" w16cid:durableId="1730112573">
    <w:abstractNumId w:val="12"/>
  </w:num>
  <w:num w:numId="91" w16cid:durableId="1653605390">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DD"/>
    <w:rsid w:val="0000003B"/>
    <w:rsid w:val="00000940"/>
    <w:rsid w:val="00000F8B"/>
    <w:rsid w:val="00002884"/>
    <w:rsid w:val="000039CE"/>
    <w:rsid w:val="0000595E"/>
    <w:rsid w:val="000066A0"/>
    <w:rsid w:val="00006B10"/>
    <w:rsid w:val="000078B3"/>
    <w:rsid w:val="00007CC8"/>
    <w:rsid w:val="00010C76"/>
    <w:rsid w:val="00011ADA"/>
    <w:rsid w:val="00012162"/>
    <w:rsid w:val="0001241D"/>
    <w:rsid w:val="00013A96"/>
    <w:rsid w:val="00013D06"/>
    <w:rsid w:val="0001436C"/>
    <w:rsid w:val="000145F9"/>
    <w:rsid w:val="000149CA"/>
    <w:rsid w:val="00014CA0"/>
    <w:rsid w:val="000157C2"/>
    <w:rsid w:val="00015E29"/>
    <w:rsid w:val="0001699D"/>
    <w:rsid w:val="00017B9A"/>
    <w:rsid w:val="00017BEB"/>
    <w:rsid w:val="00020CF9"/>
    <w:rsid w:val="00021296"/>
    <w:rsid w:val="00021796"/>
    <w:rsid w:val="00021B9F"/>
    <w:rsid w:val="00021E8C"/>
    <w:rsid w:val="00022095"/>
    <w:rsid w:val="000227ED"/>
    <w:rsid w:val="00022C16"/>
    <w:rsid w:val="00022EEB"/>
    <w:rsid w:val="0002329A"/>
    <w:rsid w:val="00024091"/>
    <w:rsid w:val="00024E15"/>
    <w:rsid w:val="000263D2"/>
    <w:rsid w:val="000269EB"/>
    <w:rsid w:val="00027B14"/>
    <w:rsid w:val="00027E85"/>
    <w:rsid w:val="00027FB9"/>
    <w:rsid w:val="00030ABA"/>
    <w:rsid w:val="00030E24"/>
    <w:rsid w:val="00031A19"/>
    <w:rsid w:val="00032561"/>
    <w:rsid w:val="00032B29"/>
    <w:rsid w:val="00034963"/>
    <w:rsid w:val="00034E7F"/>
    <w:rsid w:val="00035029"/>
    <w:rsid w:val="00036639"/>
    <w:rsid w:val="00036A3D"/>
    <w:rsid w:val="000375ED"/>
    <w:rsid w:val="000377D5"/>
    <w:rsid w:val="00040085"/>
    <w:rsid w:val="0004021D"/>
    <w:rsid w:val="0004028D"/>
    <w:rsid w:val="000402A4"/>
    <w:rsid w:val="000409CD"/>
    <w:rsid w:val="00041BFB"/>
    <w:rsid w:val="00041EE6"/>
    <w:rsid w:val="0004272D"/>
    <w:rsid w:val="000428C1"/>
    <w:rsid w:val="00042FFB"/>
    <w:rsid w:val="000439A0"/>
    <w:rsid w:val="00043BCE"/>
    <w:rsid w:val="00043D1B"/>
    <w:rsid w:val="00044B25"/>
    <w:rsid w:val="00044CD9"/>
    <w:rsid w:val="00044D45"/>
    <w:rsid w:val="00044F28"/>
    <w:rsid w:val="000452BE"/>
    <w:rsid w:val="000472C7"/>
    <w:rsid w:val="000478C0"/>
    <w:rsid w:val="000520E5"/>
    <w:rsid w:val="000522E8"/>
    <w:rsid w:val="000529F1"/>
    <w:rsid w:val="00052DA1"/>
    <w:rsid w:val="00054109"/>
    <w:rsid w:val="000549B1"/>
    <w:rsid w:val="0005508F"/>
    <w:rsid w:val="000557CC"/>
    <w:rsid w:val="0005639F"/>
    <w:rsid w:val="000575DE"/>
    <w:rsid w:val="00060459"/>
    <w:rsid w:val="000616DB"/>
    <w:rsid w:val="00062397"/>
    <w:rsid w:val="00062C08"/>
    <w:rsid w:val="00063C1A"/>
    <w:rsid w:val="000643DE"/>
    <w:rsid w:val="000647E5"/>
    <w:rsid w:val="00065DA2"/>
    <w:rsid w:val="00067FF7"/>
    <w:rsid w:val="00070362"/>
    <w:rsid w:val="00070AA5"/>
    <w:rsid w:val="00070FED"/>
    <w:rsid w:val="00071CBF"/>
    <w:rsid w:val="00072AD9"/>
    <w:rsid w:val="00073E11"/>
    <w:rsid w:val="0007555B"/>
    <w:rsid w:val="00075829"/>
    <w:rsid w:val="0007664C"/>
    <w:rsid w:val="00077BEF"/>
    <w:rsid w:val="00080183"/>
    <w:rsid w:val="0008097A"/>
    <w:rsid w:val="0008109A"/>
    <w:rsid w:val="000811AD"/>
    <w:rsid w:val="0008121D"/>
    <w:rsid w:val="00081899"/>
    <w:rsid w:val="000825CC"/>
    <w:rsid w:val="00082974"/>
    <w:rsid w:val="00082F87"/>
    <w:rsid w:val="00085E73"/>
    <w:rsid w:val="00085F98"/>
    <w:rsid w:val="00086522"/>
    <w:rsid w:val="0008661E"/>
    <w:rsid w:val="00086A16"/>
    <w:rsid w:val="00086F3D"/>
    <w:rsid w:val="00087C06"/>
    <w:rsid w:val="000920FF"/>
    <w:rsid w:val="0009235E"/>
    <w:rsid w:val="00092A79"/>
    <w:rsid w:val="00092BAC"/>
    <w:rsid w:val="000948F5"/>
    <w:rsid w:val="00095102"/>
    <w:rsid w:val="00095B1B"/>
    <w:rsid w:val="00096556"/>
    <w:rsid w:val="00097F59"/>
    <w:rsid w:val="000A1014"/>
    <w:rsid w:val="000A22DF"/>
    <w:rsid w:val="000A2BBF"/>
    <w:rsid w:val="000A3F90"/>
    <w:rsid w:val="000A4190"/>
    <w:rsid w:val="000A41F8"/>
    <w:rsid w:val="000A4C8F"/>
    <w:rsid w:val="000A6745"/>
    <w:rsid w:val="000A7220"/>
    <w:rsid w:val="000A726A"/>
    <w:rsid w:val="000B011F"/>
    <w:rsid w:val="000B0EEB"/>
    <w:rsid w:val="000B1191"/>
    <w:rsid w:val="000B2900"/>
    <w:rsid w:val="000B32A3"/>
    <w:rsid w:val="000B3508"/>
    <w:rsid w:val="000B4D35"/>
    <w:rsid w:val="000B4E40"/>
    <w:rsid w:val="000B60B8"/>
    <w:rsid w:val="000B789F"/>
    <w:rsid w:val="000B7A29"/>
    <w:rsid w:val="000B7A6E"/>
    <w:rsid w:val="000B7CF6"/>
    <w:rsid w:val="000C034A"/>
    <w:rsid w:val="000C1919"/>
    <w:rsid w:val="000C27EA"/>
    <w:rsid w:val="000C3E90"/>
    <w:rsid w:val="000C3E9C"/>
    <w:rsid w:val="000C4715"/>
    <w:rsid w:val="000C4BFD"/>
    <w:rsid w:val="000C5390"/>
    <w:rsid w:val="000C54CE"/>
    <w:rsid w:val="000C56B4"/>
    <w:rsid w:val="000C79D6"/>
    <w:rsid w:val="000C7D5A"/>
    <w:rsid w:val="000D05E6"/>
    <w:rsid w:val="000D09FA"/>
    <w:rsid w:val="000D0EA6"/>
    <w:rsid w:val="000D11AF"/>
    <w:rsid w:val="000D16A7"/>
    <w:rsid w:val="000D2E13"/>
    <w:rsid w:val="000D30AF"/>
    <w:rsid w:val="000D4306"/>
    <w:rsid w:val="000D4BFF"/>
    <w:rsid w:val="000D5A20"/>
    <w:rsid w:val="000D5F16"/>
    <w:rsid w:val="000D6046"/>
    <w:rsid w:val="000D708F"/>
    <w:rsid w:val="000E00F1"/>
    <w:rsid w:val="000E0291"/>
    <w:rsid w:val="000E0EDC"/>
    <w:rsid w:val="000E1396"/>
    <w:rsid w:val="000E1860"/>
    <w:rsid w:val="000E2269"/>
    <w:rsid w:val="000E2BFC"/>
    <w:rsid w:val="000E4675"/>
    <w:rsid w:val="000E5382"/>
    <w:rsid w:val="000E5973"/>
    <w:rsid w:val="000E5A43"/>
    <w:rsid w:val="000E5C8A"/>
    <w:rsid w:val="000E5CC7"/>
    <w:rsid w:val="000E653D"/>
    <w:rsid w:val="000E6670"/>
    <w:rsid w:val="000E6919"/>
    <w:rsid w:val="000F0E08"/>
    <w:rsid w:val="000F10A4"/>
    <w:rsid w:val="000F1E8E"/>
    <w:rsid w:val="000F225C"/>
    <w:rsid w:val="000F27E0"/>
    <w:rsid w:val="000F29A6"/>
    <w:rsid w:val="000F350B"/>
    <w:rsid w:val="000F5151"/>
    <w:rsid w:val="000F5647"/>
    <w:rsid w:val="000F5828"/>
    <w:rsid w:val="00100EA8"/>
    <w:rsid w:val="0010116E"/>
    <w:rsid w:val="00101836"/>
    <w:rsid w:val="001019A7"/>
    <w:rsid w:val="00101E7B"/>
    <w:rsid w:val="00103D5F"/>
    <w:rsid w:val="00104B40"/>
    <w:rsid w:val="00105FE8"/>
    <w:rsid w:val="00106447"/>
    <w:rsid w:val="00106A54"/>
    <w:rsid w:val="0010775F"/>
    <w:rsid w:val="00107A55"/>
    <w:rsid w:val="00110595"/>
    <w:rsid w:val="001106C4"/>
    <w:rsid w:val="00112829"/>
    <w:rsid w:val="00112A59"/>
    <w:rsid w:val="00112D6D"/>
    <w:rsid w:val="0011471F"/>
    <w:rsid w:val="0011487C"/>
    <w:rsid w:val="001155FE"/>
    <w:rsid w:val="0011645A"/>
    <w:rsid w:val="00116534"/>
    <w:rsid w:val="0012048C"/>
    <w:rsid w:val="00120F8B"/>
    <w:rsid w:val="0012181F"/>
    <w:rsid w:val="00121D9D"/>
    <w:rsid w:val="00122DA5"/>
    <w:rsid w:val="00123105"/>
    <w:rsid w:val="00123514"/>
    <w:rsid w:val="00123A5A"/>
    <w:rsid w:val="00123BA9"/>
    <w:rsid w:val="00124D54"/>
    <w:rsid w:val="00126B31"/>
    <w:rsid w:val="00127552"/>
    <w:rsid w:val="00127CCB"/>
    <w:rsid w:val="00130752"/>
    <w:rsid w:val="00130871"/>
    <w:rsid w:val="00130F38"/>
    <w:rsid w:val="00131DFF"/>
    <w:rsid w:val="001321C0"/>
    <w:rsid w:val="00132BE1"/>
    <w:rsid w:val="001331D3"/>
    <w:rsid w:val="001338A7"/>
    <w:rsid w:val="00133A9F"/>
    <w:rsid w:val="00135DE3"/>
    <w:rsid w:val="0013658E"/>
    <w:rsid w:val="001369E6"/>
    <w:rsid w:val="00136C3A"/>
    <w:rsid w:val="001377BD"/>
    <w:rsid w:val="00141139"/>
    <w:rsid w:val="0014116E"/>
    <w:rsid w:val="0014136A"/>
    <w:rsid w:val="001416D4"/>
    <w:rsid w:val="00142670"/>
    <w:rsid w:val="00142796"/>
    <w:rsid w:val="00142D95"/>
    <w:rsid w:val="00142DBD"/>
    <w:rsid w:val="00143A44"/>
    <w:rsid w:val="00143C43"/>
    <w:rsid w:val="0014468C"/>
    <w:rsid w:val="00144C7C"/>
    <w:rsid w:val="001458C5"/>
    <w:rsid w:val="00145B19"/>
    <w:rsid w:val="0014676F"/>
    <w:rsid w:val="00146FA1"/>
    <w:rsid w:val="001521AA"/>
    <w:rsid w:val="00152D1C"/>
    <w:rsid w:val="00153743"/>
    <w:rsid w:val="00154016"/>
    <w:rsid w:val="00156ADF"/>
    <w:rsid w:val="0015705A"/>
    <w:rsid w:val="001575ED"/>
    <w:rsid w:val="001576E4"/>
    <w:rsid w:val="001611AB"/>
    <w:rsid w:val="00161D75"/>
    <w:rsid w:val="00162019"/>
    <w:rsid w:val="00162E40"/>
    <w:rsid w:val="001643F0"/>
    <w:rsid w:val="00165174"/>
    <w:rsid w:val="00166050"/>
    <w:rsid w:val="001666E0"/>
    <w:rsid w:val="00166BC0"/>
    <w:rsid w:val="001719AC"/>
    <w:rsid w:val="00171B78"/>
    <w:rsid w:val="001722DB"/>
    <w:rsid w:val="00172DDD"/>
    <w:rsid w:val="00173606"/>
    <w:rsid w:val="00174712"/>
    <w:rsid w:val="0017532B"/>
    <w:rsid w:val="001759AF"/>
    <w:rsid w:val="00176A40"/>
    <w:rsid w:val="00177B0D"/>
    <w:rsid w:val="00177E7E"/>
    <w:rsid w:val="00177FFD"/>
    <w:rsid w:val="0018067C"/>
    <w:rsid w:val="001813AE"/>
    <w:rsid w:val="001817FD"/>
    <w:rsid w:val="0018228A"/>
    <w:rsid w:val="00182B2A"/>
    <w:rsid w:val="00183365"/>
    <w:rsid w:val="00183ADC"/>
    <w:rsid w:val="00183E96"/>
    <w:rsid w:val="00184F12"/>
    <w:rsid w:val="00184FDC"/>
    <w:rsid w:val="00185CB3"/>
    <w:rsid w:val="00186AE0"/>
    <w:rsid w:val="001877A7"/>
    <w:rsid w:val="001879AD"/>
    <w:rsid w:val="001906DC"/>
    <w:rsid w:val="0019109A"/>
    <w:rsid w:val="00191A18"/>
    <w:rsid w:val="0019243B"/>
    <w:rsid w:val="0019272D"/>
    <w:rsid w:val="00192C18"/>
    <w:rsid w:val="00192E47"/>
    <w:rsid w:val="00193476"/>
    <w:rsid w:val="0019353D"/>
    <w:rsid w:val="001941C7"/>
    <w:rsid w:val="0019459E"/>
    <w:rsid w:val="00194744"/>
    <w:rsid w:val="0019624A"/>
    <w:rsid w:val="0019725D"/>
    <w:rsid w:val="001A05BD"/>
    <w:rsid w:val="001A14DD"/>
    <w:rsid w:val="001A17F4"/>
    <w:rsid w:val="001A461C"/>
    <w:rsid w:val="001A4667"/>
    <w:rsid w:val="001A5653"/>
    <w:rsid w:val="001A581A"/>
    <w:rsid w:val="001B2C90"/>
    <w:rsid w:val="001B3656"/>
    <w:rsid w:val="001B3CA0"/>
    <w:rsid w:val="001B42F3"/>
    <w:rsid w:val="001B4AAB"/>
    <w:rsid w:val="001B4AAE"/>
    <w:rsid w:val="001B4C69"/>
    <w:rsid w:val="001B56D1"/>
    <w:rsid w:val="001B5C59"/>
    <w:rsid w:val="001B609F"/>
    <w:rsid w:val="001B6A3D"/>
    <w:rsid w:val="001C018F"/>
    <w:rsid w:val="001C134E"/>
    <w:rsid w:val="001C1747"/>
    <w:rsid w:val="001C1793"/>
    <w:rsid w:val="001C3674"/>
    <w:rsid w:val="001C44B3"/>
    <w:rsid w:val="001C4DF6"/>
    <w:rsid w:val="001C5914"/>
    <w:rsid w:val="001C5F8B"/>
    <w:rsid w:val="001C67AD"/>
    <w:rsid w:val="001D0521"/>
    <w:rsid w:val="001D0A55"/>
    <w:rsid w:val="001D0DBD"/>
    <w:rsid w:val="001D0EE0"/>
    <w:rsid w:val="001D2434"/>
    <w:rsid w:val="001D324E"/>
    <w:rsid w:val="001D3310"/>
    <w:rsid w:val="001D3D35"/>
    <w:rsid w:val="001D6377"/>
    <w:rsid w:val="001D6D4E"/>
    <w:rsid w:val="001D6F63"/>
    <w:rsid w:val="001E0D05"/>
    <w:rsid w:val="001E1419"/>
    <w:rsid w:val="001E160A"/>
    <w:rsid w:val="001E25FF"/>
    <w:rsid w:val="001E303F"/>
    <w:rsid w:val="001E3925"/>
    <w:rsid w:val="001E3B95"/>
    <w:rsid w:val="001E4C0A"/>
    <w:rsid w:val="001E4E12"/>
    <w:rsid w:val="001E583F"/>
    <w:rsid w:val="001E62A6"/>
    <w:rsid w:val="001E6887"/>
    <w:rsid w:val="001E6943"/>
    <w:rsid w:val="001E6AF6"/>
    <w:rsid w:val="001E7422"/>
    <w:rsid w:val="001E75C2"/>
    <w:rsid w:val="001F01BA"/>
    <w:rsid w:val="001F106E"/>
    <w:rsid w:val="001F11CB"/>
    <w:rsid w:val="001F1B88"/>
    <w:rsid w:val="001F2021"/>
    <w:rsid w:val="001F2486"/>
    <w:rsid w:val="001F279B"/>
    <w:rsid w:val="001F35B2"/>
    <w:rsid w:val="001F3ED7"/>
    <w:rsid w:val="001F409C"/>
    <w:rsid w:val="001F4BC9"/>
    <w:rsid w:val="001F4C68"/>
    <w:rsid w:val="001F4DD8"/>
    <w:rsid w:val="001F6202"/>
    <w:rsid w:val="001F753B"/>
    <w:rsid w:val="00200082"/>
    <w:rsid w:val="00200952"/>
    <w:rsid w:val="00200E32"/>
    <w:rsid w:val="00201CC8"/>
    <w:rsid w:val="00202D87"/>
    <w:rsid w:val="002032E0"/>
    <w:rsid w:val="00203EBB"/>
    <w:rsid w:val="002041E3"/>
    <w:rsid w:val="00204E0D"/>
    <w:rsid w:val="00204E34"/>
    <w:rsid w:val="00206043"/>
    <w:rsid w:val="002067D3"/>
    <w:rsid w:val="00206826"/>
    <w:rsid w:val="002069D6"/>
    <w:rsid w:val="00206A8C"/>
    <w:rsid w:val="00206C8C"/>
    <w:rsid w:val="0020795B"/>
    <w:rsid w:val="00207E8E"/>
    <w:rsid w:val="00210F9A"/>
    <w:rsid w:val="00211233"/>
    <w:rsid w:val="002121A7"/>
    <w:rsid w:val="00212743"/>
    <w:rsid w:val="00213121"/>
    <w:rsid w:val="0021357A"/>
    <w:rsid w:val="0021367E"/>
    <w:rsid w:val="00213822"/>
    <w:rsid w:val="00213A69"/>
    <w:rsid w:val="00213BCD"/>
    <w:rsid w:val="00213E00"/>
    <w:rsid w:val="00215488"/>
    <w:rsid w:val="0021623C"/>
    <w:rsid w:val="002200AB"/>
    <w:rsid w:val="00220BD3"/>
    <w:rsid w:val="00220FBA"/>
    <w:rsid w:val="002211FE"/>
    <w:rsid w:val="00222725"/>
    <w:rsid w:val="00222EA8"/>
    <w:rsid w:val="002238F0"/>
    <w:rsid w:val="002239F6"/>
    <w:rsid w:val="0022420A"/>
    <w:rsid w:val="002243B3"/>
    <w:rsid w:val="0022522B"/>
    <w:rsid w:val="00225F45"/>
    <w:rsid w:val="00227D71"/>
    <w:rsid w:val="0023015E"/>
    <w:rsid w:val="00230B5E"/>
    <w:rsid w:val="00231C81"/>
    <w:rsid w:val="00231EB2"/>
    <w:rsid w:val="00232667"/>
    <w:rsid w:val="0023323B"/>
    <w:rsid w:val="0023370B"/>
    <w:rsid w:val="002338F6"/>
    <w:rsid w:val="00233959"/>
    <w:rsid w:val="00234190"/>
    <w:rsid w:val="002344F8"/>
    <w:rsid w:val="0023471E"/>
    <w:rsid w:val="002353B5"/>
    <w:rsid w:val="0023680B"/>
    <w:rsid w:val="002372AD"/>
    <w:rsid w:val="002373B7"/>
    <w:rsid w:val="002406C3"/>
    <w:rsid w:val="00241140"/>
    <w:rsid w:val="00242115"/>
    <w:rsid w:val="0024236B"/>
    <w:rsid w:val="002433CD"/>
    <w:rsid w:val="0024369D"/>
    <w:rsid w:val="0024384D"/>
    <w:rsid w:val="002438A7"/>
    <w:rsid w:val="0024391F"/>
    <w:rsid w:val="0024577A"/>
    <w:rsid w:val="0024660D"/>
    <w:rsid w:val="0024718A"/>
    <w:rsid w:val="0024726E"/>
    <w:rsid w:val="002474E1"/>
    <w:rsid w:val="002475EF"/>
    <w:rsid w:val="00247683"/>
    <w:rsid w:val="00247A73"/>
    <w:rsid w:val="00247F14"/>
    <w:rsid w:val="00247FC7"/>
    <w:rsid w:val="0025027B"/>
    <w:rsid w:val="00250409"/>
    <w:rsid w:val="0025067C"/>
    <w:rsid w:val="00251AEF"/>
    <w:rsid w:val="00251BB8"/>
    <w:rsid w:val="00251CA1"/>
    <w:rsid w:val="00251CF5"/>
    <w:rsid w:val="00251EE2"/>
    <w:rsid w:val="002521AB"/>
    <w:rsid w:val="002521F9"/>
    <w:rsid w:val="002528EB"/>
    <w:rsid w:val="00253C9B"/>
    <w:rsid w:val="00254DDD"/>
    <w:rsid w:val="002564AB"/>
    <w:rsid w:val="0025672F"/>
    <w:rsid w:val="00256ABF"/>
    <w:rsid w:val="00257DBE"/>
    <w:rsid w:val="00260BE6"/>
    <w:rsid w:val="00261B23"/>
    <w:rsid w:val="002620AB"/>
    <w:rsid w:val="00262C7C"/>
    <w:rsid w:val="00263403"/>
    <w:rsid w:val="00263C8D"/>
    <w:rsid w:val="00263E8A"/>
    <w:rsid w:val="00264D5B"/>
    <w:rsid w:val="00265066"/>
    <w:rsid w:val="00265B6F"/>
    <w:rsid w:val="00265C08"/>
    <w:rsid w:val="00265DE7"/>
    <w:rsid w:val="00266519"/>
    <w:rsid w:val="0026670A"/>
    <w:rsid w:val="00266F63"/>
    <w:rsid w:val="00267C49"/>
    <w:rsid w:val="00267F57"/>
    <w:rsid w:val="00270304"/>
    <w:rsid w:val="002706CB"/>
    <w:rsid w:val="00270A58"/>
    <w:rsid w:val="0027151D"/>
    <w:rsid w:val="0027190B"/>
    <w:rsid w:val="002723D4"/>
    <w:rsid w:val="002726BF"/>
    <w:rsid w:val="0027319B"/>
    <w:rsid w:val="0027346B"/>
    <w:rsid w:val="00273A39"/>
    <w:rsid w:val="00273ACE"/>
    <w:rsid w:val="00273F6D"/>
    <w:rsid w:val="00276782"/>
    <w:rsid w:val="00276A24"/>
    <w:rsid w:val="00276E78"/>
    <w:rsid w:val="002774D5"/>
    <w:rsid w:val="00277558"/>
    <w:rsid w:val="00277899"/>
    <w:rsid w:val="00277B00"/>
    <w:rsid w:val="00277CA4"/>
    <w:rsid w:val="002802AD"/>
    <w:rsid w:val="00280951"/>
    <w:rsid w:val="00282CFB"/>
    <w:rsid w:val="00282DD1"/>
    <w:rsid w:val="00282EAE"/>
    <w:rsid w:val="0028397E"/>
    <w:rsid w:val="0028652D"/>
    <w:rsid w:val="00286D49"/>
    <w:rsid w:val="00287251"/>
    <w:rsid w:val="00291C70"/>
    <w:rsid w:val="00292BF0"/>
    <w:rsid w:val="00292CB6"/>
    <w:rsid w:val="00293B63"/>
    <w:rsid w:val="00293E60"/>
    <w:rsid w:val="0029417C"/>
    <w:rsid w:val="0029466D"/>
    <w:rsid w:val="002946B8"/>
    <w:rsid w:val="00294AEB"/>
    <w:rsid w:val="00294E9D"/>
    <w:rsid w:val="00295FAB"/>
    <w:rsid w:val="002964D9"/>
    <w:rsid w:val="002A1228"/>
    <w:rsid w:val="002A1653"/>
    <w:rsid w:val="002A42A3"/>
    <w:rsid w:val="002A4454"/>
    <w:rsid w:val="002A4457"/>
    <w:rsid w:val="002A63AA"/>
    <w:rsid w:val="002A65DC"/>
    <w:rsid w:val="002A67FF"/>
    <w:rsid w:val="002A6AF4"/>
    <w:rsid w:val="002A6BC3"/>
    <w:rsid w:val="002A7BD0"/>
    <w:rsid w:val="002B0567"/>
    <w:rsid w:val="002B1A28"/>
    <w:rsid w:val="002B1E2B"/>
    <w:rsid w:val="002B1F55"/>
    <w:rsid w:val="002B3DBD"/>
    <w:rsid w:val="002B5AFC"/>
    <w:rsid w:val="002C06A6"/>
    <w:rsid w:val="002C1BD4"/>
    <w:rsid w:val="002C1DB6"/>
    <w:rsid w:val="002C2509"/>
    <w:rsid w:val="002C3A50"/>
    <w:rsid w:val="002C491F"/>
    <w:rsid w:val="002C4C65"/>
    <w:rsid w:val="002C4E0A"/>
    <w:rsid w:val="002C5419"/>
    <w:rsid w:val="002C6187"/>
    <w:rsid w:val="002C6DE4"/>
    <w:rsid w:val="002C6E82"/>
    <w:rsid w:val="002D00BC"/>
    <w:rsid w:val="002D0765"/>
    <w:rsid w:val="002D0D70"/>
    <w:rsid w:val="002D0EA0"/>
    <w:rsid w:val="002D3BF5"/>
    <w:rsid w:val="002D4207"/>
    <w:rsid w:val="002D4EAC"/>
    <w:rsid w:val="002D4FFB"/>
    <w:rsid w:val="002D55BE"/>
    <w:rsid w:val="002D5B37"/>
    <w:rsid w:val="002D5E66"/>
    <w:rsid w:val="002D6C72"/>
    <w:rsid w:val="002D7D9A"/>
    <w:rsid w:val="002E0B87"/>
    <w:rsid w:val="002E1373"/>
    <w:rsid w:val="002E24AF"/>
    <w:rsid w:val="002E3062"/>
    <w:rsid w:val="002E37A7"/>
    <w:rsid w:val="002E4A8C"/>
    <w:rsid w:val="002E5ABF"/>
    <w:rsid w:val="002E7CEC"/>
    <w:rsid w:val="002F14B1"/>
    <w:rsid w:val="002F2086"/>
    <w:rsid w:val="002F21C2"/>
    <w:rsid w:val="002F2BFA"/>
    <w:rsid w:val="002F2E2D"/>
    <w:rsid w:val="002F3521"/>
    <w:rsid w:val="002F3ED0"/>
    <w:rsid w:val="002F41FA"/>
    <w:rsid w:val="002F43FE"/>
    <w:rsid w:val="002F43FF"/>
    <w:rsid w:val="002F4456"/>
    <w:rsid w:val="002F486C"/>
    <w:rsid w:val="002F54AD"/>
    <w:rsid w:val="002F570D"/>
    <w:rsid w:val="002F5DF6"/>
    <w:rsid w:val="002F6800"/>
    <w:rsid w:val="002F6968"/>
    <w:rsid w:val="002F6A53"/>
    <w:rsid w:val="002F75E9"/>
    <w:rsid w:val="002F7A9F"/>
    <w:rsid w:val="002F7AF6"/>
    <w:rsid w:val="00300479"/>
    <w:rsid w:val="00300A89"/>
    <w:rsid w:val="003016C5"/>
    <w:rsid w:val="00301B01"/>
    <w:rsid w:val="0030244E"/>
    <w:rsid w:val="003037A9"/>
    <w:rsid w:val="0030506A"/>
    <w:rsid w:val="00305831"/>
    <w:rsid w:val="00305C3B"/>
    <w:rsid w:val="00305F12"/>
    <w:rsid w:val="00306325"/>
    <w:rsid w:val="003063D0"/>
    <w:rsid w:val="00307287"/>
    <w:rsid w:val="003073D0"/>
    <w:rsid w:val="00307DF7"/>
    <w:rsid w:val="003114D5"/>
    <w:rsid w:val="00311A5D"/>
    <w:rsid w:val="003124B9"/>
    <w:rsid w:val="003142F8"/>
    <w:rsid w:val="00315064"/>
    <w:rsid w:val="00315C42"/>
    <w:rsid w:val="00315EDF"/>
    <w:rsid w:val="0031687C"/>
    <w:rsid w:val="00316E53"/>
    <w:rsid w:val="0031727A"/>
    <w:rsid w:val="003178AF"/>
    <w:rsid w:val="00317E5F"/>
    <w:rsid w:val="00321584"/>
    <w:rsid w:val="00321884"/>
    <w:rsid w:val="00321CDD"/>
    <w:rsid w:val="0032280C"/>
    <w:rsid w:val="00323269"/>
    <w:rsid w:val="00324F38"/>
    <w:rsid w:val="003253C7"/>
    <w:rsid w:val="00325828"/>
    <w:rsid w:val="003258B4"/>
    <w:rsid w:val="003272E8"/>
    <w:rsid w:val="0032782B"/>
    <w:rsid w:val="00330160"/>
    <w:rsid w:val="0033066B"/>
    <w:rsid w:val="00332047"/>
    <w:rsid w:val="00332CB3"/>
    <w:rsid w:val="0033624C"/>
    <w:rsid w:val="0033647C"/>
    <w:rsid w:val="00336870"/>
    <w:rsid w:val="0033733D"/>
    <w:rsid w:val="0033789F"/>
    <w:rsid w:val="00337AB6"/>
    <w:rsid w:val="00337CE8"/>
    <w:rsid w:val="00340070"/>
    <w:rsid w:val="00342750"/>
    <w:rsid w:val="00342878"/>
    <w:rsid w:val="00343200"/>
    <w:rsid w:val="00343805"/>
    <w:rsid w:val="00344854"/>
    <w:rsid w:val="00344D25"/>
    <w:rsid w:val="00345C15"/>
    <w:rsid w:val="00346CC7"/>
    <w:rsid w:val="003513FB"/>
    <w:rsid w:val="00351582"/>
    <w:rsid w:val="003521F6"/>
    <w:rsid w:val="00352E40"/>
    <w:rsid w:val="00352EED"/>
    <w:rsid w:val="00352FE4"/>
    <w:rsid w:val="0035327F"/>
    <w:rsid w:val="00355654"/>
    <w:rsid w:val="00355B53"/>
    <w:rsid w:val="003569EB"/>
    <w:rsid w:val="00356A2F"/>
    <w:rsid w:val="003570C2"/>
    <w:rsid w:val="0035760C"/>
    <w:rsid w:val="0035789A"/>
    <w:rsid w:val="003579C5"/>
    <w:rsid w:val="00357AAD"/>
    <w:rsid w:val="00357C47"/>
    <w:rsid w:val="00357D44"/>
    <w:rsid w:val="003604C5"/>
    <w:rsid w:val="0036068E"/>
    <w:rsid w:val="00360DA1"/>
    <w:rsid w:val="003619EC"/>
    <w:rsid w:val="00361C7B"/>
    <w:rsid w:val="00363A46"/>
    <w:rsid w:val="00363C0C"/>
    <w:rsid w:val="00364B67"/>
    <w:rsid w:val="00364ECE"/>
    <w:rsid w:val="00365177"/>
    <w:rsid w:val="003652D0"/>
    <w:rsid w:val="00365AF7"/>
    <w:rsid w:val="003661C5"/>
    <w:rsid w:val="00366495"/>
    <w:rsid w:val="00366D04"/>
    <w:rsid w:val="0037268A"/>
    <w:rsid w:val="00372BDC"/>
    <w:rsid w:val="003734B6"/>
    <w:rsid w:val="00374223"/>
    <w:rsid w:val="00374CFA"/>
    <w:rsid w:val="00375564"/>
    <w:rsid w:val="00375BF4"/>
    <w:rsid w:val="00376003"/>
    <w:rsid w:val="00376289"/>
    <w:rsid w:val="003779D1"/>
    <w:rsid w:val="0038017C"/>
    <w:rsid w:val="00380778"/>
    <w:rsid w:val="003811CC"/>
    <w:rsid w:val="00382ADF"/>
    <w:rsid w:val="00382E9C"/>
    <w:rsid w:val="0038381A"/>
    <w:rsid w:val="00383D63"/>
    <w:rsid w:val="003841D1"/>
    <w:rsid w:val="003844E5"/>
    <w:rsid w:val="00384DA7"/>
    <w:rsid w:val="00385053"/>
    <w:rsid w:val="00385A94"/>
    <w:rsid w:val="00386962"/>
    <w:rsid w:val="00386E4B"/>
    <w:rsid w:val="00386F3C"/>
    <w:rsid w:val="00387BBB"/>
    <w:rsid w:val="00387F41"/>
    <w:rsid w:val="00392044"/>
    <w:rsid w:val="003924A2"/>
    <w:rsid w:val="00392DC2"/>
    <w:rsid w:val="003938B9"/>
    <w:rsid w:val="0039468D"/>
    <w:rsid w:val="003949E1"/>
    <w:rsid w:val="00394CDB"/>
    <w:rsid w:val="00396585"/>
    <w:rsid w:val="00396F35"/>
    <w:rsid w:val="00397812"/>
    <w:rsid w:val="003A06A4"/>
    <w:rsid w:val="003A13C3"/>
    <w:rsid w:val="003A1761"/>
    <w:rsid w:val="003A1F8C"/>
    <w:rsid w:val="003A217E"/>
    <w:rsid w:val="003A2782"/>
    <w:rsid w:val="003A34C1"/>
    <w:rsid w:val="003A34D4"/>
    <w:rsid w:val="003A3669"/>
    <w:rsid w:val="003A3DDE"/>
    <w:rsid w:val="003A3F2A"/>
    <w:rsid w:val="003A50F9"/>
    <w:rsid w:val="003A5216"/>
    <w:rsid w:val="003A54CF"/>
    <w:rsid w:val="003A5E58"/>
    <w:rsid w:val="003A6F07"/>
    <w:rsid w:val="003A7BE9"/>
    <w:rsid w:val="003B1A5C"/>
    <w:rsid w:val="003B2140"/>
    <w:rsid w:val="003B2839"/>
    <w:rsid w:val="003B3180"/>
    <w:rsid w:val="003B35F4"/>
    <w:rsid w:val="003B377C"/>
    <w:rsid w:val="003B3989"/>
    <w:rsid w:val="003B3D0E"/>
    <w:rsid w:val="003B424B"/>
    <w:rsid w:val="003B4F2A"/>
    <w:rsid w:val="003B5191"/>
    <w:rsid w:val="003B522D"/>
    <w:rsid w:val="003B5253"/>
    <w:rsid w:val="003B5A7B"/>
    <w:rsid w:val="003C02CC"/>
    <w:rsid w:val="003C036F"/>
    <w:rsid w:val="003C0A45"/>
    <w:rsid w:val="003C12BF"/>
    <w:rsid w:val="003C2073"/>
    <w:rsid w:val="003C2998"/>
    <w:rsid w:val="003C2F59"/>
    <w:rsid w:val="003C4305"/>
    <w:rsid w:val="003C4BE0"/>
    <w:rsid w:val="003C5533"/>
    <w:rsid w:val="003C62E5"/>
    <w:rsid w:val="003C6973"/>
    <w:rsid w:val="003D0C13"/>
    <w:rsid w:val="003D14A4"/>
    <w:rsid w:val="003D16BD"/>
    <w:rsid w:val="003D1E4D"/>
    <w:rsid w:val="003D24E9"/>
    <w:rsid w:val="003D3011"/>
    <w:rsid w:val="003D3110"/>
    <w:rsid w:val="003D352A"/>
    <w:rsid w:val="003D39BE"/>
    <w:rsid w:val="003D4321"/>
    <w:rsid w:val="003D4709"/>
    <w:rsid w:val="003D54E2"/>
    <w:rsid w:val="003D56DC"/>
    <w:rsid w:val="003D6207"/>
    <w:rsid w:val="003D624A"/>
    <w:rsid w:val="003D66B3"/>
    <w:rsid w:val="003D6FBB"/>
    <w:rsid w:val="003D7B36"/>
    <w:rsid w:val="003D7C16"/>
    <w:rsid w:val="003D7E22"/>
    <w:rsid w:val="003E01D5"/>
    <w:rsid w:val="003E07AE"/>
    <w:rsid w:val="003E0B4E"/>
    <w:rsid w:val="003E10D0"/>
    <w:rsid w:val="003E1110"/>
    <w:rsid w:val="003E187E"/>
    <w:rsid w:val="003E1B92"/>
    <w:rsid w:val="003E273B"/>
    <w:rsid w:val="003E329E"/>
    <w:rsid w:val="003E383C"/>
    <w:rsid w:val="003E3EF6"/>
    <w:rsid w:val="003E45B8"/>
    <w:rsid w:val="003E4663"/>
    <w:rsid w:val="003E478D"/>
    <w:rsid w:val="003E4A25"/>
    <w:rsid w:val="003E62F5"/>
    <w:rsid w:val="003E7B66"/>
    <w:rsid w:val="003F0326"/>
    <w:rsid w:val="003F1127"/>
    <w:rsid w:val="003F1448"/>
    <w:rsid w:val="003F216C"/>
    <w:rsid w:val="003F31BC"/>
    <w:rsid w:val="003F3354"/>
    <w:rsid w:val="003F34A8"/>
    <w:rsid w:val="003F434A"/>
    <w:rsid w:val="003F4BA0"/>
    <w:rsid w:val="003F4E49"/>
    <w:rsid w:val="003F5E1D"/>
    <w:rsid w:val="003F6791"/>
    <w:rsid w:val="003F6F4D"/>
    <w:rsid w:val="003F77A9"/>
    <w:rsid w:val="003F7D74"/>
    <w:rsid w:val="004010C8"/>
    <w:rsid w:val="00401D0E"/>
    <w:rsid w:val="00402910"/>
    <w:rsid w:val="00403497"/>
    <w:rsid w:val="0040361D"/>
    <w:rsid w:val="00404495"/>
    <w:rsid w:val="00404853"/>
    <w:rsid w:val="00404E08"/>
    <w:rsid w:val="00404F3A"/>
    <w:rsid w:val="00405CB2"/>
    <w:rsid w:val="004069F6"/>
    <w:rsid w:val="00411D41"/>
    <w:rsid w:val="00411FF6"/>
    <w:rsid w:val="00412065"/>
    <w:rsid w:val="00412634"/>
    <w:rsid w:val="0041293C"/>
    <w:rsid w:val="004150BA"/>
    <w:rsid w:val="004150FA"/>
    <w:rsid w:val="00415BFD"/>
    <w:rsid w:val="00416629"/>
    <w:rsid w:val="004175FB"/>
    <w:rsid w:val="00420293"/>
    <w:rsid w:val="0042036E"/>
    <w:rsid w:val="004219C3"/>
    <w:rsid w:val="00422D71"/>
    <w:rsid w:val="00423CCF"/>
    <w:rsid w:val="0042432E"/>
    <w:rsid w:val="00424C52"/>
    <w:rsid w:val="00425455"/>
    <w:rsid w:val="00425929"/>
    <w:rsid w:val="00425C69"/>
    <w:rsid w:val="00425D54"/>
    <w:rsid w:val="0042688C"/>
    <w:rsid w:val="00430522"/>
    <w:rsid w:val="00430F77"/>
    <w:rsid w:val="0043105A"/>
    <w:rsid w:val="00431352"/>
    <w:rsid w:val="00432410"/>
    <w:rsid w:val="0043263D"/>
    <w:rsid w:val="00433732"/>
    <w:rsid w:val="0043384D"/>
    <w:rsid w:val="00434739"/>
    <w:rsid w:val="0043535C"/>
    <w:rsid w:val="00435449"/>
    <w:rsid w:val="0043559A"/>
    <w:rsid w:val="00435FC6"/>
    <w:rsid w:val="00436485"/>
    <w:rsid w:val="00436D95"/>
    <w:rsid w:val="0043760F"/>
    <w:rsid w:val="004378D1"/>
    <w:rsid w:val="00440243"/>
    <w:rsid w:val="004403F8"/>
    <w:rsid w:val="00440470"/>
    <w:rsid w:val="004409BB"/>
    <w:rsid w:val="004426A9"/>
    <w:rsid w:val="00444555"/>
    <w:rsid w:val="00444DB8"/>
    <w:rsid w:val="00445069"/>
    <w:rsid w:val="00446EC8"/>
    <w:rsid w:val="004470C5"/>
    <w:rsid w:val="004478B7"/>
    <w:rsid w:val="00450BEC"/>
    <w:rsid w:val="004510F4"/>
    <w:rsid w:val="0045202B"/>
    <w:rsid w:val="00452380"/>
    <w:rsid w:val="004527B7"/>
    <w:rsid w:val="00452A6A"/>
    <w:rsid w:val="00453090"/>
    <w:rsid w:val="00453561"/>
    <w:rsid w:val="00453D5A"/>
    <w:rsid w:val="00455CB3"/>
    <w:rsid w:val="00456F25"/>
    <w:rsid w:val="004579B2"/>
    <w:rsid w:val="00460644"/>
    <w:rsid w:val="004613B8"/>
    <w:rsid w:val="00461AD3"/>
    <w:rsid w:val="00461C8A"/>
    <w:rsid w:val="00462694"/>
    <w:rsid w:val="00462B44"/>
    <w:rsid w:val="0046351E"/>
    <w:rsid w:val="00464DD9"/>
    <w:rsid w:val="004657FC"/>
    <w:rsid w:val="004658AE"/>
    <w:rsid w:val="00465914"/>
    <w:rsid w:val="00467065"/>
    <w:rsid w:val="0046715A"/>
    <w:rsid w:val="00467940"/>
    <w:rsid w:val="00467B53"/>
    <w:rsid w:val="0047089E"/>
    <w:rsid w:val="00472160"/>
    <w:rsid w:val="004735F0"/>
    <w:rsid w:val="00475CEB"/>
    <w:rsid w:val="00476AA6"/>
    <w:rsid w:val="00476BC7"/>
    <w:rsid w:val="00476CB3"/>
    <w:rsid w:val="00477593"/>
    <w:rsid w:val="004776D5"/>
    <w:rsid w:val="004803DB"/>
    <w:rsid w:val="004819F6"/>
    <w:rsid w:val="00482128"/>
    <w:rsid w:val="004821F3"/>
    <w:rsid w:val="00482845"/>
    <w:rsid w:val="00483D2C"/>
    <w:rsid w:val="004844EF"/>
    <w:rsid w:val="00484B57"/>
    <w:rsid w:val="00486C5A"/>
    <w:rsid w:val="00486F17"/>
    <w:rsid w:val="004878CA"/>
    <w:rsid w:val="00491403"/>
    <w:rsid w:val="00492DA1"/>
    <w:rsid w:val="00492DC3"/>
    <w:rsid w:val="00492F30"/>
    <w:rsid w:val="0049383C"/>
    <w:rsid w:val="0049505D"/>
    <w:rsid w:val="004955A0"/>
    <w:rsid w:val="00495782"/>
    <w:rsid w:val="004957D4"/>
    <w:rsid w:val="00496414"/>
    <w:rsid w:val="004971AB"/>
    <w:rsid w:val="004975E6"/>
    <w:rsid w:val="00497A6A"/>
    <w:rsid w:val="004A017E"/>
    <w:rsid w:val="004A069F"/>
    <w:rsid w:val="004A1A3F"/>
    <w:rsid w:val="004A1D50"/>
    <w:rsid w:val="004A1D94"/>
    <w:rsid w:val="004A2403"/>
    <w:rsid w:val="004A31E2"/>
    <w:rsid w:val="004A34AE"/>
    <w:rsid w:val="004A35E1"/>
    <w:rsid w:val="004A4030"/>
    <w:rsid w:val="004A4240"/>
    <w:rsid w:val="004A4A31"/>
    <w:rsid w:val="004A5B61"/>
    <w:rsid w:val="004A613A"/>
    <w:rsid w:val="004A6B13"/>
    <w:rsid w:val="004A7F0D"/>
    <w:rsid w:val="004B00BB"/>
    <w:rsid w:val="004B11A7"/>
    <w:rsid w:val="004B12B6"/>
    <w:rsid w:val="004B1B83"/>
    <w:rsid w:val="004B1D4E"/>
    <w:rsid w:val="004B2489"/>
    <w:rsid w:val="004B262D"/>
    <w:rsid w:val="004B2772"/>
    <w:rsid w:val="004B4B15"/>
    <w:rsid w:val="004B4F09"/>
    <w:rsid w:val="004B5387"/>
    <w:rsid w:val="004B5994"/>
    <w:rsid w:val="004B59B4"/>
    <w:rsid w:val="004B6C34"/>
    <w:rsid w:val="004B6C53"/>
    <w:rsid w:val="004B6FEB"/>
    <w:rsid w:val="004B73AA"/>
    <w:rsid w:val="004C0E94"/>
    <w:rsid w:val="004C19E7"/>
    <w:rsid w:val="004C1D4C"/>
    <w:rsid w:val="004C26D4"/>
    <w:rsid w:val="004C3497"/>
    <w:rsid w:val="004C3FD0"/>
    <w:rsid w:val="004C4F1A"/>
    <w:rsid w:val="004C6187"/>
    <w:rsid w:val="004C6642"/>
    <w:rsid w:val="004C6C23"/>
    <w:rsid w:val="004C6D0D"/>
    <w:rsid w:val="004C73DB"/>
    <w:rsid w:val="004C7C61"/>
    <w:rsid w:val="004C7EAC"/>
    <w:rsid w:val="004D0FF6"/>
    <w:rsid w:val="004D1311"/>
    <w:rsid w:val="004D14C6"/>
    <w:rsid w:val="004D2518"/>
    <w:rsid w:val="004D3D97"/>
    <w:rsid w:val="004D5732"/>
    <w:rsid w:val="004D774D"/>
    <w:rsid w:val="004D7B13"/>
    <w:rsid w:val="004E0817"/>
    <w:rsid w:val="004E0AD4"/>
    <w:rsid w:val="004E0F94"/>
    <w:rsid w:val="004E11C6"/>
    <w:rsid w:val="004E19DE"/>
    <w:rsid w:val="004E374F"/>
    <w:rsid w:val="004E3A98"/>
    <w:rsid w:val="004E4301"/>
    <w:rsid w:val="004E44B9"/>
    <w:rsid w:val="004E5214"/>
    <w:rsid w:val="004E579C"/>
    <w:rsid w:val="004E5D20"/>
    <w:rsid w:val="004E5DFD"/>
    <w:rsid w:val="004E61A0"/>
    <w:rsid w:val="004E6EE5"/>
    <w:rsid w:val="004E6F4C"/>
    <w:rsid w:val="004E750B"/>
    <w:rsid w:val="004F03F5"/>
    <w:rsid w:val="004F08BE"/>
    <w:rsid w:val="004F0E39"/>
    <w:rsid w:val="004F0F92"/>
    <w:rsid w:val="004F1C8B"/>
    <w:rsid w:val="004F21AF"/>
    <w:rsid w:val="004F21CE"/>
    <w:rsid w:val="004F3836"/>
    <w:rsid w:val="004F3FE6"/>
    <w:rsid w:val="004F4C03"/>
    <w:rsid w:val="004F591A"/>
    <w:rsid w:val="004F6A2A"/>
    <w:rsid w:val="004F6EFE"/>
    <w:rsid w:val="004F734B"/>
    <w:rsid w:val="004F7C46"/>
    <w:rsid w:val="005007E1"/>
    <w:rsid w:val="0050141D"/>
    <w:rsid w:val="0050159A"/>
    <w:rsid w:val="0050242E"/>
    <w:rsid w:val="00502567"/>
    <w:rsid w:val="00505DC2"/>
    <w:rsid w:val="00506408"/>
    <w:rsid w:val="00507800"/>
    <w:rsid w:val="005079F6"/>
    <w:rsid w:val="005100C4"/>
    <w:rsid w:val="00510402"/>
    <w:rsid w:val="00510729"/>
    <w:rsid w:val="00511822"/>
    <w:rsid w:val="00511FE7"/>
    <w:rsid w:val="0051280F"/>
    <w:rsid w:val="00512EE0"/>
    <w:rsid w:val="00515409"/>
    <w:rsid w:val="005159F2"/>
    <w:rsid w:val="00515EF7"/>
    <w:rsid w:val="005167A9"/>
    <w:rsid w:val="00516DA0"/>
    <w:rsid w:val="00517405"/>
    <w:rsid w:val="00520512"/>
    <w:rsid w:val="00520EDC"/>
    <w:rsid w:val="005227A9"/>
    <w:rsid w:val="00523663"/>
    <w:rsid w:val="00523AC1"/>
    <w:rsid w:val="00525BD5"/>
    <w:rsid w:val="00530421"/>
    <w:rsid w:val="00530457"/>
    <w:rsid w:val="00531E47"/>
    <w:rsid w:val="00532400"/>
    <w:rsid w:val="00532C24"/>
    <w:rsid w:val="00533A7C"/>
    <w:rsid w:val="00534B30"/>
    <w:rsid w:val="00534E0A"/>
    <w:rsid w:val="005366F2"/>
    <w:rsid w:val="00536B9A"/>
    <w:rsid w:val="0053740D"/>
    <w:rsid w:val="005407B1"/>
    <w:rsid w:val="005407EE"/>
    <w:rsid w:val="005421C2"/>
    <w:rsid w:val="00542A00"/>
    <w:rsid w:val="0054345B"/>
    <w:rsid w:val="00543F25"/>
    <w:rsid w:val="00544729"/>
    <w:rsid w:val="005456C8"/>
    <w:rsid w:val="0054589A"/>
    <w:rsid w:val="005473B9"/>
    <w:rsid w:val="00547582"/>
    <w:rsid w:val="00550DD4"/>
    <w:rsid w:val="00551097"/>
    <w:rsid w:val="00551362"/>
    <w:rsid w:val="00551387"/>
    <w:rsid w:val="00551B3E"/>
    <w:rsid w:val="00552E2B"/>
    <w:rsid w:val="005536FA"/>
    <w:rsid w:val="00553EE5"/>
    <w:rsid w:val="00555ED9"/>
    <w:rsid w:val="005577D6"/>
    <w:rsid w:val="0055791A"/>
    <w:rsid w:val="0056024B"/>
    <w:rsid w:val="0056047A"/>
    <w:rsid w:val="00560811"/>
    <w:rsid w:val="005608C0"/>
    <w:rsid w:val="005608F9"/>
    <w:rsid w:val="005632BB"/>
    <w:rsid w:val="005635C6"/>
    <w:rsid w:val="00564E48"/>
    <w:rsid w:val="00565857"/>
    <w:rsid w:val="005668DA"/>
    <w:rsid w:val="0056741F"/>
    <w:rsid w:val="005679A2"/>
    <w:rsid w:val="00567A86"/>
    <w:rsid w:val="00567CB0"/>
    <w:rsid w:val="00567DF2"/>
    <w:rsid w:val="005709B7"/>
    <w:rsid w:val="00571B4B"/>
    <w:rsid w:val="00571C45"/>
    <w:rsid w:val="00571CB6"/>
    <w:rsid w:val="0057339D"/>
    <w:rsid w:val="00573B0B"/>
    <w:rsid w:val="00573F23"/>
    <w:rsid w:val="00574D3C"/>
    <w:rsid w:val="00575A19"/>
    <w:rsid w:val="00575A88"/>
    <w:rsid w:val="00575C58"/>
    <w:rsid w:val="0057614C"/>
    <w:rsid w:val="005764EF"/>
    <w:rsid w:val="005770CF"/>
    <w:rsid w:val="0058065E"/>
    <w:rsid w:val="00580B6E"/>
    <w:rsid w:val="00580BD7"/>
    <w:rsid w:val="00581309"/>
    <w:rsid w:val="005814FF"/>
    <w:rsid w:val="00582577"/>
    <w:rsid w:val="0058316E"/>
    <w:rsid w:val="005834DA"/>
    <w:rsid w:val="00583E81"/>
    <w:rsid w:val="00584511"/>
    <w:rsid w:val="00584CC5"/>
    <w:rsid w:val="00585E2D"/>
    <w:rsid w:val="0058672B"/>
    <w:rsid w:val="00586EE2"/>
    <w:rsid w:val="005870C6"/>
    <w:rsid w:val="005873C7"/>
    <w:rsid w:val="005874B5"/>
    <w:rsid w:val="00590D84"/>
    <w:rsid w:val="00590FAF"/>
    <w:rsid w:val="00593B09"/>
    <w:rsid w:val="00593B8D"/>
    <w:rsid w:val="00593DA2"/>
    <w:rsid w:val="00593F94"/>
    <w:rsid w:val="00596585"/>
    <w:rsid w:val="00596F9D"/>
    <w:rsid w:val="00597316"/>
    <w:rsid w:val="00597D63"/>
    <w:rsid w:val="005A0AB0"/>
    <w:rsid w:val="005A0C64"/>
    <w:rsid w:val="005A1367"/>
    <w:rsid w:val="005A1514"/>
    <w:rsid w:val="005A1541"/>
    <w:rsid w:val="005A183B"/>
    <w:rsid w:val="005A291A"/>
    <w:rsid w:val="005A3971"/>
    <w:rsid w:val="005A4367"/>
    <w:rsid w:val="005A46C9"/>
    <w:rsid w:val="005A4E36"/>
    <w:rsid w:val="005A516D"/>
    <w:rsid w:val="005A6C4E"/>
    <w:rsid w:val="005A6E43"/>
    <w:rsid w:val="005A7ACD"/>
    <w:rsid w:val="005B0600"/>
    <w:rsid w:val="005B101D"/>
    <w:rsid w:val="005B1529"/>
    <w:rsid w:val="005B1C23"/>
    <w:rsid w:val="005B27EB"/>
    <w:rsid w:val="005B2BCA"/>
    <w:rsid w:val="005B2F60"/>
    <w:rsid w:val="005B33C5"/>
    <w:rsid w:val="005B3A8C"/>
    <w:rsid w:val="005B4353"/>
    <w:rsid w:val="005B5225"/>
    <w:rsid w:val="005B57EC"/>
    <w:rsid w:val="005C1861"/>
    <w:rsid w:val="005C18C2"/>
    <w:rsid w:val="005C1CFA"/>
    <w:rsid w:val="005C2E15"/>
    <w:rsid w:val="005C303A"/>
    <w:rsid w:val="005C32DE"/>
    <w:rsid w:val="005C3B03"/>
    <w:rsid w:val="005C693B"/>
    <w:rsid w:val="005C6D8A"/>
    <w:rsid w:val="005C77B1"/>
    <w:rsid w:val="005C78F7"/>
    <w:rsid w:val="005C7B59"/>
    <w:rsid w:val="005D057E"/>
    <w:rsid w:val="005D05CC"/>
    <w:rsid w:val="005D0F6E"/>
    <w:rsid w:val="005D124A"/>
    <w:rsid w:val="005D1D1E"/>
    <w:rsid w:val="005D1DAA"/>
    <w:rsid w:val="005D1DE5"/>
    <w:rsid w:val="005D393A"/>
    <w:rsid w:val="005D478A"/>
    <w:rsid w:val="005D51D3"/>
    <w:rsid w:val="005D5453"/>
    <w:rsid w:val="005D55B7"/>
    <w:rsid w:val="005D60D1"/>
    <w:rsid w:val="005D6A27"/>
    <w:rsid w:val="005D6E03"/>
    <w:rsid w:val="005D79E4"/>
    <w:rsid w:val="005E09E0"/>
    <w:rsid w:val="005E12CC"/>
    <w:rsid w:val="005E18E6"/>
    <w:rsid w:val="005E260A"/>
    <w:rsid w:val="005E260F"/>
    <w:rsid w:val="005E373B"/>
    <w:rsid w:val="005E386B"/>
    <w:rsid w:val="005E3C22"/>
    <w:rsid w:val="005E3D52"/>
    <w:rsid w:val="005E4281"/>
    <w:rsid w:val="005E42A2"/>
    <w:rsid w:val="005E441B"/>
    <w:rsid w:val="005E5D43"/>
    <w:rsid w:val="005E65D7"/>
    <w:rsid w:val="005E65EA"/>
    <w:rsid w:val="005E71FD"/>
    <w:rsid w:val="005E7538"/>
    <w:rsid w:val="005F049B"/>
    <w:rsid w:val="005F1CAB"/>
    <w:rsid w:val="005F3CF1"/>
    <w:rsid w:val="005F5C1E"/>
    <w:rsid w:val="005F5D3B"/>
    <w:rsid w:val="005F7B4B"/>
    <w:rsid w:val="0060025E"/>
    <w:rsid w:val="00600602"/>
    <w:rsid w:val="00601460"/>
    <w:rsid w:val="00601DDE"/>
    <w:rsid w:val="0060263B"/>
    <w:rsid w:val="00602AC6"/>
    <w:rsid w:val="0060378B"/>
    <w:rsid w:val="00603D94"/>
    <w:rsid w:val="00605307"/>
    <w:rsid w:val="006067D2"/>
    <w:rsid w:val="006074EB"/>
    <w:rsid w:val="00610BC4"/>
    <w:rsid w:val="00610C75"/>
    <w:rsid w:val="00611455"/>
    <w:rsid w:val="00611B3B"/>
    <w:rsid w:val="006124F3"/>
    <w:rsid w:val="00612C35"/>
    <w:rsid w:val="0061457F"/>
    <w:rsid w:val="00617545"/>
    <w:rsid w:val="00617D79"/>
    <w:rsid w:val="006200B6"/>
    <w:rsid w:val="00620587"/>
    <w:rsid w:val="006206CC"/>
    <w:rsid w:val="00621CCF"/>
    <w:rsid w:val="00621D45"/>
    <w:rsid w:val="00622F51"/>
    <w:rsid w:val="006237D5"/>
    <w:rsid w:val="006238FB"/>
    <w:rsid w:val="00623FD0"/>
    <w:rsid w:val="00625923"/>
    <w:rsid w:val="00625988"/>
    <w:rsid w:val="00626253"/>
    <w:rsid w:val="006263C9"/>
    <w:rsid w:val="00626D4B"/>
    <w:rsid w:val="00627086"/>
    <w:rsid w:val="0062772C"/>
    <w:rsid w:val="006313A9"/>
    <w:rsid w:val="00632225"/>
    <w:rsid w:val="00632E14"/>
    <w:rsid w:val="00634596"/>
    <w:rsid w:val="006348B9"/>
    <w:rsid w:val="00634D6F"/>
    <w:rsid w:val="00635030"/>
    <w:rsid w:val="006352FD"/>
    <w:rsid w:val="00635512"/>
    <w:rsid w:val="0063556C"/>
    <w:rsid w:val="00635749"/>
    <w:rsid w:val="00635A5D"/>
    <w:rsid w:val="00635B5B"/>
    <w:rsid w:val="00635D64"/>
    <w:rsid w:val="0063643D"/>
    <w:rsid w:val="0063690C"/>
    <w:rsid w:val="00636E2D"/>
    <w:rsid w:val="0063726C"/>
    <w:rsid w:val="00642C3E"/>
    <w:rsid w:val="006434BF"/>
    <w:rsid w:val="00643C9F"/>
    <w:rsid w:val="00644AA7"/>
    <w:rsid w:val="006468F2"/>
    <w:rsid w:val="006469A1"/>
    <w:rsid w:val="006505B9"/>
    <w:rsid w:val="006526E3"/>
    <w:rsid w:val="00652D0B"/>
    <w:rsid w:val="0065302A"/>
    <w:rsid w:val="0065349D"/>
    <w:rsid w:val="00653F84"/>
    <w:rsid w:val="006541FF"/>
    <w:rsid w:val="006547A2"/>
    <w:rsid w:val="0065495A"/>
    <w:rsid w:val="00655016"/>
    <w:rsid w:val="0065550A"/>
    <w:rsid w:val="00657629"/>
    <w:rsid w:val="00657DDA"/>
    <w:rsid w:val="006603D4"/>
    <w:rsid w:val="0066042C"/>
    <w:rsid w:val="006608CC"/>
    <w:rsid w:val="00660DB2"/>
    <w:rsid w:val="00660F4A"/>
    <w:rsid w:val="006614E1"/>
    <w:rsid w:val="00661AFF"/>
    <w:rsid w:val="00661C2D"/>
    <w:rsid w:val="00662340"/>
    <w:rsid w:val="006623B6"/>
    <w:rsid w:val="00662B3F"/>
    <w:rsid w:val="00663159"/>
    <w:rsid w:val="00663320"/>
    <w:rsid w:val="0066388D"/>
    <w:rsid w:val="00663A23"/>
    <w:rsid w:val="00663A93"/>
    <w:rsid w:val="00663C07"/>
    <w:rsid w:val="0066523F"/>
    <w:rsid w:val="00666A0D"/>
    <w:rsid w:val="00666F7D"/>
    <w:rsid w:val="0066715D"/>
    <w:rsid w:val="00667257"/>
    <w:rsid w:val="006675A5"/>
    <w:rsid w:val="00667FAC"/>
    <w:rsid w:val="00670669"/>
    <w:rsid w:val="00670856"/>
    <w:rsid w:val="00671293"/>
    <w:rsid w:val="0067186C"/>
    <w:rsid w:val="006719B2"/>
    <w:rsid w:val="00671B27"/>
    <w:rsid w:val="00674EFE"/>
    <w:rsid w:val="006769C7"/>
    <w:rsid w:val="00677A40"/>
    <w:rsid w:val="00681613"/>
    <w:rsid w:val="006820F5"/>
    <w:rsid w:val="00682728"/>
    <w:rsid w:val="0068325C"/>
    <w:rsid w:val="00683552"/>
    <w:rsid w:val="00684503"/>
    <w:rsid w:val="006845FF"/>
    <w:rsid w:val="00684886"/>
    <w:rsid w:val="00685776"/>
    <w:rsid w:val="00685C14"/>
    <w:rsid w:val="00685E31"/>
    <w:rsid w:val="00690B5A"/>
    <w:rsid w:val="00690C73"/>
    <w:rsid w:val="0069114D"/>
    <w:rsid w:val="0069118E"/>
    <w:rsid w:val="00691361"/>
    <w:rsid w:val="006917F7"/>
    <w:rsid w:val="00691820"/>
    <w:rsid w:val="00691848"/>
    <w:rsid w:val="006922C2"/>
    <w:rsid w:val="00694F63"/>
    <w:rsid w:val="006954E9"/>
    <w:rsid w:val="00695B70"/>
    <w:rsid w:val="00695DE3"/>
    <w:rsid w:val="006969D8"/>
    <w:rsid w:val="00696B84"/>
    <w:rsid w:val="00697075"/>
    <w:rsid w:val="00697E3A"/>
    <w:rsid w:val="006A060F"/>
    <w:rsid w:val="006A09CE"/>
    <w:rsid w:val="006A1F7C"/>
    <w:rsid w:val="006A28C1"/>
    <w:rsid w:val="006A3301"/>
    <w:rsid w:val="006A3C0C"/>
    <w:rsid w:val="006A416E"/>
    <w:rsid w:val="006A4775"/>
    <w:rsid w:val="006A48A5"/>
    <w:rsid w:val="006A5DD8"/>
    <w:rsid w:val="006A694F"/>
    <w:rsid w:val="006A7091"/>
    <w:rsid w:val="006A75A0"/>
    <w:rsid w:val="006B0D3C"/>
    <w:rsid w:val="006B0F35"/>
    <w:rsid w:val="006B124F"/>
    <w:rsid w:val="006B1306"/>
    <w:rsid w:val="006B1569"/>
    <w:rsid w:val="006B4B8B"/>
    <w:rsid w:val="006B56FC"/>
    <w:rsid w:val="006B6962"/>
    <w:rsid w:val="006B70B8"/>
    <w:rsid w:val="006B7F98"/>
    <w:rsid w:val="006C008F"/>
    <w:rsid w:val="006C0B56"/>
    <w:rsid w:val="006C0C63"/>
    <w:rsid w:val="006C0F3F"/>
    <w:rsid w:val="006C1FC8"/>
    <w:rsid w:val="006C24EE"/>
    <w:rsid w:val="006C3982"/>
    <w:rsid w:val="006C5B18"/>
    <w:rsid w:val="006C689E"/>
    <w:rsid w:val="006C69ED"/>
    <w:rsid w:val="006C7044"/>
    <w:rsid w:val="006C7360"/>
    <w:rsid w:val="006C7814"/>
    <w:rsid w:val="006C79D9"/>
    <w:rsid w:val="006C7D0E"/>
    <w:rsid w:val="006D20A7"/>
    <w:rsid w:val="006D2CBB"/>
    <w:rsid w:val="006D2EC4"/>
    <w:rsid w:val="006D338D"/>
    <w:rsid w:val="006D496B"/>
    <w:rsid w:val="006D4FC7"/>
    <w:rsid w:val="006D50F7"/>
    <w:rsid w:val="006D5B6D"/>
    <w:rsid w:val="006D63A1"/>
    <w:rsid w:val="006D6916"/>
    <w:rsid w:val="006D70DD"/>
    <w:rsid w:val="006D78C4"/>
    <w:rsid w:val="006E0023"/>
    <w:rsid w:val="006E081C"/>
    <w:rsid w:val="006E21AF"/>
    <w:rsid w:val="006E2890"/>
    <w:rsid w:val="006E2EFB"/>
    <w:rsid w:val="006E3346"/>
    <w:rsid w:val="006E3611"/>
    <w:rsid w:val="006E368B"/>
    <w:rsid w:val="006E3841"/>
    <w:rsid w:val="006E39FF"/>
    <w:rsid w:val="006E3FC6"/>
    <w:rsid w:val="006E474E"/>
    <w:rsid w:val="006E58C7"/>
    <w:rsid w:val="006E643A"/>
    <w:rsid w:val="006E6C3F"/>
    <w:rsid w:val="006F0861"/>
    <w:rsid w:val="006F0A71"/>
    <w:rsid w:val="006F11CD"/>
    <w:rsid w:val="006F1507"/>
    <w:rsid w:val="006F3066"/>
    <w:rsid w:val="006F52D5"/>
    <w:rsid w:val="006F546D"/>
    <w:rsid w:val="006F56D3"/>
    <w:rsid w:val="006F67C3"/>
    <w:rsid w:val="007000BA"/>
    <w:rsid w:val="007007EB"/>
    <w:rsid w:val="0070113A"/>
    <w:rsid w:val="007017B5"/>
    <w:rsid w:val="00702CF5"/>
    <w:rsid w:val="00704846"/>
    <w:rsid w:val="0070518D"/>
    <w:rsid w:val="00705B8C"/>
    <w:rsid w:val="00706300"/>
    <w:rsid w:val="00706D89"/>
    <w:rsid w:val="007072C5"/>
    <w:rsid w:val="007110A8"/>
    <w:rsid w:val="007119A0"/>
    <w:rsid w:val="00711C0A"/>
    <w:rsid w:val="007133FE"/>
    <w:rsid w:val="00713A16"/>
    <w:rsid w:val="00713B73"/>
    <w:rsid w:val="007157D5"/>
    <w:rsid w:val="00716312"/>
    <w:rsid w:val="0071668F"/>
    <w:rsid w:val="00717AA8"/>
    <w:rsid w:val="00717ACB"/>
    <w:rsid w:val="00720957"/>
    <w:rsid w:val="00722409"/>
    <w:rsid w:val="00723402"/>
    <w:rsid w:val="00723932"/>
    <w:rsid w:val="00724337"/>
    <w:rsid w:val="00725040"/>
    <w:rsid w:val="0072550A"/>
    <w:rsid w:val="007257A8"/>
    <w:rsid w:val="00725CC3"/>
    <w:rsid w:val="00725D0A"/>
    <w:rsid w:val="00726136"/>
    <w:rsid w:val="0072645D"/>
    <w:rsid w:val="00727365"/>
    <w:rsid w:val="0072739D"/>
    <w:rsid w:val="0072E4A3"/>
    <w:rsid w:val="00730387"/>
    <w:rsid w:val="00730CE3"/>
    <w:rsid w:val="00731B87"/>
    <w:rsid w:val="00731BD7"/>
    <w:rsid w:val="00731D5C"/>
    <w:rsid w:val="00731F7D"/>
    <w:rsid w:val="00731FC2"/>
    <w:rsid w:val="00732206"/>
    <w:rsid w:val="0073220F"/>
    <w:rsid w:val="00733B1A"/>
    <w:rsid w:val="007345C8"/>
    <w:rsid w:val="00734D9F"/>
    <w:rsid w:val="007357CE"/>
    <w:rsid w:val="00741EB4"/>
    <w:rsid w:val="00741F95"/>
    <w:rsid w:val="007437C0"/>
    <w:rsid w:val="00745E7E"/>
    <w:rsid w:val="00746B7E"/>
    <w:rsid w:val="00750906"/>
    <w:rsid w:val="00751319"/>
    <w:rsid w:val="00752430"/>
    <w:rsid w:val="007526F0"/>
    <w:rsid w:val="007529DE"/>
    <w:rsid w:val="0075307D"/>
    <w:rsid w:val="00755D2E"/>
    <w:rsid w:val="00755E54"/>
    <w:rsid w:val="007561AF"/>
    <w:rsid w:val="0075655A"/>
    <w:rsid w:val="00756851"/>
    <w:rsid w:val="00757305"/>
    <w:rsid w:val="0075733B"/>
    <w:rsid w:val="00760CC2"/>
    <w:rsid w:val="007615FE"/>
    <w:rsid w:val="00761BAD"/>
    <w:rsid w:val="00761F5F"/>
    <w:rsid w:val="00762364"/>
    <w:rsid w:val="00763256"/>
    <w:rsid w:val="00763B20"/>
    <w:rsid w:val="007649B5"/>
    <w:rsid w:val="00764D6E"/>
    <w:rsid w:val="00765548"/>
    <w:rsid w:val="00765F59"/>
    <w:rsid w:val="0076613D"/>
    <w:rsid w:val="00767B3E"/>
    <w:rsid w:val="007702F7"/>
    <w:rsid w:val="00770520"/>
    <w:rsid w:val="00771675"/>
    <w:rsid w:val="0077194C"/>
    <w:rsid w:val="00772000"/>
    <w:rsid w:val="0077326A"/>
    <w:rsid w:val="00773829"/>
    <w:rsid w:val="00773AA0"/>
    <w:rsid w:val="00773F06"/>
    <w:rsid w:val="00774B56"/>
    <w:rsid w:val="007757D0"/>
    <w:rsid w:val="007760B1"/>
    <w:rsid w:val="007766CD"/>
    <w:rsid w:val="007767EB"/>
    <w:rsid w:val="00776A01"/>
    <w:rsid w:val="00777633"/>
    <w:rsid w:val="007776C1"/>
    <w:rsid w:val="00777EBE"/>
    <w:rsid w:val="0078030E"/>
    <w:rsid w:val="00781DC4"/>
    <w:rsid w:val="0078292E"/>
    <w:rsid w:val="00783145"/>
    <w:rsid w:val="0078407D"/>
    <w:rsid w:val="00786498"/>
    <w:rsid w:val="0078677C"/>
    <w:rsid w:val="00787B9E"/>
    <w:rsid w:val="0079032A"/>
    <w:rsid w:val="00790886"/>
    <w:rsid w:val="00790C03"/>
    <w:rsid w:val="00791002"/>
    <w:rsid w:val="00791B5A"/>
    <w:rsid w:val="00791DB1"/>
    <w:rsid w:val="007963FA"/>
    <w:rsid w:val="0079656A"/>
    <w:rsid w:val="00796725"/>
    <w:rsid w:val="00796C9B"/>
    <w:rsid w:val="00796CDA"/>
    <w:rsid w:val="00796FC1"/>
    <w:rsid w:val="007977D2"/>
    <w:rsid w:val="007A0C4A"/>
    <w:rsid w:val="007A1517"/>
    <w:rsid w:val="007A15A0"/>
    <w:rsid w:val="007A32A7"/>
    <w:rsid w:val="007A33C3"/>
    <w:rsid w:val="007A3724"/>
    <w:rsid w:val="007A442D"/>
    <w:rsid w:val="007A534D"/>
    <w:rsid w:val="007A5E1E"/>
    <w:rsid w:val="007A5F0E"/>
    <w:rsid w:val="007A5F9B"/>
    <w:rsid w:val="007A61AA"/>
    <w:rsid w:val="007A62CC"/>
    <w:rsid w:val="007A6A57"/>
    <w:rsid w:val="007A708C"/>
    <w:rsid w:val="007A7520"/>
    <w:rsid w:val="007B05EE"/>
    <w:rsid w:val="007B1897"/>
    <w:rsid w:val="007B19C0"/>
    <w:rsid w:val="007B1C43"/>
    <w:rsid w:val="007B3228"/>
    <w:rsid w:val="007B38A3"/>
    <w:rsid w:val="007B4866"/>
    <w:rsid w:val="007B5056"/>
    <w:rsid w:val="007B53C8"/>
    <w:rsid w:val="007B5868"/>
    <w:rsid w:val="007B5E99"/>
    <w:rsid w:val="007B6098"/>
    <w:rsid w:val="007B6FC0"/>
    <w:rsid w:val="007B778E"/>
    <w:rsid w:val="007B7CB9"/>
    <w:rsid w:val="007C013E"/>
    <w:rsid w:val="007C0E0E"/>
    <w:rsid w:val="007C0F82"/>
    <w:rsid w:val="007C108B"/>
    <w:rsid w:val="007C1CB4"/>
    <w:rsid w:val="007C1DEB"/>
    <w:rsid w:val="007C1E50"/>
    <w:rsid w:val="007C31DC"/>
    <w:rsid w:val="007C38A2"/>
    <w:rsid w:val="007C41BC"/>
    <w:rsid w:val="007C4686"/>
    <w:rsid w:val="007C4E95"/>
    <w:rsid w:val="007C5C02"/>
    <w:rsid w:val="007C6184"/>
    <w:rsid w:val="007C6293"/>
    <w:rsid w:val="007C66F9"/>
    <w:rsid w:val="007C7166"/>
    <w:rsid w:val="007C7194"/>
    <w:rsid w:val="007D15EE"/>
    <w:rsid w:val="007D1DC5"/>
    <w:rsid w:val="007D3187"/>
    <w:rsid w:val="007D4C2E"/>
    <w:rsid w:val="007D4CCD"/>
    <w:rsid w:val="007D5115"/>
    <w:rsid w:val="007D5B7F"/>
    <w:rsid w:val="007D5C6C"/>
    <w:rsid w:val="007D5D56"/>
    <w:rsid w:val="007D6174"/>
    <w:rsid w:val="007D65F2"/>
    <w:rsid w:val="007D6932"/>
    <w:rsid w:val="007D6B04"/>
    <w:rsid w:val="007D79BA"/>
    <w:rsid w:val="007D7E58"/>
    <w:rsid w:val="007E417F"/>
    <w:rsid w:val="007E4647"/>
    <w:rsid w:val="007E4D7F"/>
    <w:rsid w:val="007E5A4E"/>
    <w:rsid w:val="007E5F00"/>
    <w:rsid w:val="007E75F7"/>
    <w:rsid w:val="007F1436"/>
    <w:rsid w:val="007F1E7F"/>
    <w:rsid w:val="007F273A"/>
    <w:rsid w:val="007F39D7"/>
    <w:rsid w:val="007F3B11"/>
    <w:rsid w:val="007F501D"/>
    <w:rsid w:val="007F53D9"/>
    <w:rsid w:val="007F5ABD"/>
    <w:rsid w:val="007F604C"/>
    <w:rsid w:val="007F62D5"/>
    <w:rsid w:val="007F717F"/>
    <w:rsid w:val="007F76BB"/>
    <w:rsid w:val="00801E08"/>
    <w:rsid w:val="00802D1B"/>
    <w:rsid w:val="00803853"/>
    <w:rsid w:val="00805592"/>
    <w:rsid w:val="008059B5"/>
    <w:rsid w:val="00805BA2"/>
    <w:rsid w:val="00807785"/>
    <w:rsid w:val="008079A6"/>
    <w:rsid w:val="00807FE1"/>
    <w:rsid w:val="00810973"/>
    <w:rsid w:val="00810A11"/>
    <w:rsid w:val="00810DBB"/>
    <w:rsid w:val="00811AF2"/>
    <w:rsid w:val="00812343"/>
    <w:rsid w:val="0081258C"/>
    <w:rsid w:val="008131A3"/>
    <w:rsid w:val="00813EB0"/>
    <w:rsid w:val="0081427A"/>
    <w:rsid w:val="008143C4"/>
    <w:rsid w:val="0081633A"/>
    <w:rsid w:val="00816476"/>
    <w:rsid w:val="008164F7"/>
    <w:rsid w:val="00816C32"/>
    <w:rsid w:val="00816F07"/>
    <w:rsid w:val="00817CC6"/>
    <w:rsid w:val="008200F4"/>
    <w:rsid w:val="00820A2B"/>
    <w:rsid w:val="008216AF"/>
    <w:rsid w:val="00823126"/>
    <w:rsid w:val="0082358D"/>
    <w:rsid w:val="00823D08"/>
    <w:rsid w:val="008241AA"/>
    <w:rsid w:val="00824941"/>
    <w:rsid w:val="0082575E"/>
    <w:rsid w:val="00825850"/>
    <w:rsid w:val="00825A7B"/>
    <w:rsid w:val="00825C52"/>
    <w:rsid w:val="00825F0F"/>
    <w:rsid w:val="00830DCA"/>
    <w:rsid w:val="0083104B"/>
    <w:rsid w:val="00831830"/>
    <w:rsid w:val="00831D12"/>
    <w:rsid w:val="00831E84"/>
    <w:rsid w:val="00832A41"/>
    <w:rsid w:val="00832D06"/>
    <w:rsid w:val="00832D18"/>
    <w:rsid w:val="0083373F"/>
    <w:rsid w:val="0083392B"/>
    <w:rsid w:val="00834328"/>
    <w:rsid w:val="00837BA1"/>
    <w:rsid w:val="00837BCE"/>
    <w:rsid w:val="008405BC"/>
    <w:rsid w:val="00840C39"/>
    <w:rsid w:val="00841E4A"/>
    <w:rsid w:val="00842158"/>
    <w:rsid w:val="008421C7"/>
    <w:rsid w:val="008422B7"/>
    <w:rsid w:val="00843C0E"/>
    <w:rsid w:val="00843EE1"/>
    <w:rsid w:val="00844649"/>
    <w:rsid w:val="008452F1"/>
    <w:rsid w:val="00845970"/>
    <w:rsid w:val="00845E0F"/>
    <w:rsid w:val="00846340"/>
    <w:rsid w:val="008469F5"/>
    <w:rsid w:val="008475CB"/>
    <w:rsid w:val="00847747"/>
    <w:rsid w:val="00847F8D"/>
    <w:rsid w:val="0085051E"/>
    <w:rsid w:val="0085077E"/>
    <w:rsid w:val="00852343"/>
    <w:rsid w:val="0085249F"/>
    <w:rsid w:val="0085251C"/>
    <w:rsid w:val="0085278E"/>
    <w:rsid w:val="0085372D"/>
    <w:rsid w:val="00853E5E"/>
    <w:rsid w:val="00854A51"/>
    <w:rsid w:val="00854BF5"/>
    <w:rsid w:val="00854E21"/>
    <w:rsid w:val="00855167"/>
    <w:rsid w:val="0085559F"/>
    <w:rsid w:val="00855A0D"/>
    <w:rsid w:val="00855BE4"/>
    <w:rsid w:val="00855C73"/>
    <w:rsid w:val="00855CCF"/>
    <w:rsid w:val="00856761"/>
    <w:rsid w:val="00856844"/>
    <w:rsid w:val="00856941"/>
    <w:rsid w:val="00857166"/>
    <w:rsid w:val="008606FC"/>
    <w:rsid w:val="0086156D"/>
    <w:rsid w:val="008618B3"/>
    <w:rsid w:val="00861922"/>
    <w:rsid w:val="0086221B"/>
    <w:rsid w:val="00862B99"/>
    <w:rsid w:val="00862F03"/>
    <w:rsid w:val="00862F7E"/>
    <w:rsid w:val="00864067"/>
    <w:rsid w:val="00864E88"/>
    <w:rsid w:val="00864F21"/>
    <w:rsid w:val="00865752"/>
    <w:rsid w:val="00866E8F"/>
    <w:rsid w:val="008674CD"/>
    <w:rsid w:val="00867734"/>
    <w:rsid w:val="00867EF3"/>
    <w:rsid w:val="00871445"/>
    <w:rsid w:val="00871498"/>
    <w:rsid w:val="00871BAA"/>
    <w:rsid w:val="00871E42"/>
    <w:rsid w:val="0087258A"/>
    <w:rsid w:val="00872A59"/>
    <w:rsid w:val="00873426"/>
    <w:rsid w:val="008748F6"/>
    <w:rsid w:val="008774B7"/>
    <w:rsid w:val="008774E9"/>
    <w:rsid w:val="00880B5A"/>
    <w:rsid w:val="008819D1"/>
    <w:rsid w:val="008839C1"/>
    <w:rsid w:val="00884A39"/>
    <w:rsid w:val="00884BB2"/>
    <w:rsid w:val="00887BD4"/>
    <w:rsid w:val="008903B7"/>
    <w:rsid w:val="008907B1"/>
    <w:rsid w:val="00890A28"/>
    <w:rsid w:val="00891423"/>
    <w:rsid w:val="00891CB4"/>
    <w:rsid w:val="0089247A"/>
    <w:rsid w:val="008930DF"/>
    <w:rsid w:val="00893A48"/>
    <w:rsid w:val="00893C82"/>
    <w:rsid w:val="00893EF0"/>
    <w:rsid w:val="00894023"/>
    <w:rsid w:val="00894026"/>
    <w:rsid w:val="00894682"/>
    <w:rsid w:val="00895AC0"/>
    <w:rsid w:val="00896C92"/>
    <w:rsid w:val="0089754B"/>
    <w:rsid w:val="008975DA"/>
    <w:rsid w:val="008975DC"/>
    <w:rsid w:val="00897935"/>
    <w:rsid w:val="008A09F4"/>
    <w:rsid w:val="008A0E13"/>
    <w:rsid w:val="008A1CE5"/>
    <w:rsid w:val="008A260A"/>
    <w:rsid w:val="008A3932"/>
    <w:rsid w:val="008A4619"/>
    <w:rsid w:val="008A465B"/>
    <w:rsid w:val="008A4A6E"/>
    <w:rsid w:val="008A4C23"/>
    <w:rsid w:val="008A5464"/>
    <w:rsid w:val="008A65AE"/>
    <w:rsid w:val="008A66B0"/>
    <w:rsid w:val="008A732D"/>
    <w:rsid w:val="008A7702"/>
    <w:rsid w:val="008B0426"/>
    <w:rsid w:val="008B0BD7"/>
    <w:rsid w:val="008B0C7B"/>
    <w:rsid w:val="008B1122"/>
    <w:rsid w:val="008B135B"/>
    <w:rsid w:val="008B32C8"/>
    <w:rsid w:val="008B5030"/>
    <w:rsid w:val="008B58BE"/>
    <w:rsid w:val="008B631B"/>
    <w:rsid w:val="008B66B7"/>
    <w:rsid w:val="008B67B1"/>
    <w:rsid w:val="008C100F"/>
    <w:rsid w:val="008C1D9E"/>
    <w:rsid w:val="008C2533"/>
    <w:rsid w:val="008C354F"/>
    <w:rsid w:val="008C47D6"/>
    <w:rsid w:val="008C550E"/>
    <w:rsid w:val="008C55DB"/>
    <w:rsid w:val="008C5850"/>
    <w:rsid w:val="008C6109"/>
    <w:rsid w:val="008C6916"/>
    <w:rsid w:val="008C7802"/>
    <w:rsid w:val="008C7D7B"/>
    <w:rsid w:val="008D024C"/>
    <w:rsid w:val="008D0890"/>
    <w:rsid w:val="008D1AAF"/>
    <w:rsid w:val="008D2115"/>
    <w:rsid w:val="008D316A"/>
    <w:rsid w:val="008D377C"/>
    <w:rsid w:val="008D4B9F"/>
    <w:rsid w:val="008D6B25"/>
    <w:rsid w:val="008D6E9F"/>
    <w:rsid w:val="008D71D6"/>
    <w:rsid w:val="008D74D7"/>
    <w:rsid w:val="008D75CC"/>
    <w:rsid w:val="008D7CA4"/>
    <w:rsid w:val="008E0538"/>
    <w:rsid w:val="008E0578"/>
    <w:rsid w:val="008E0678"/>
    <w:rsid w:val="008E085B"/>
    <w:rsid w:val="008E0A23"/>
    <w:rsid w:val="008E30E3"/>
    <w:rsid w:val="008E3DD5"/>
    <w:rsid w:val="008E41BA"/>
    <w:rsid w:val="008E4238"/>
    <w:rsid w:val="008E59E5"/>
    <w:rsid w:val="008E5C02"/>
    <w:rsid w:val="008E62B9"/>
    <w:rsid w:val="008E6DC9"/>
    <w:rsid w:val="008E7128"/>
    <w:rsid w:val="008F006C"/>
    <w:rsid w:val="008F1B04"/>
    <w:rsid w:val="008F1DF3"/>
    <w:rsid w:val="008F217E"/>
    <w:rsid w:val="008F2241"/>
    <w:rsid w:val="008F2AD2"/>
    <w:rsid w:val="008F336D"/>
    <w:rsid w:val="008F35EE"/>
    <w:rsid w:val="008F3A7A"/>
    <w:rsid w:val="008F42F0"/>
    <w:rsid w:val="008F5275"/>
    <w:rsid w:val="008F5A04"/>
    <w:rsid w:val="008F5EF0"/>
    <w:rsid w:val="008F5EF2"/>
    <w:rsid w:val="008F6350"/>
    <w:rsid w:val="00900241"/>
    <w:rsid w:val="009019BD"/>
    <w:rsid w:val="00902E4A"/>
    <w:rsid w:val="009038E6"/>
    <w:rsid w:val="00903B19"/>
    <w:rsid w:val="0090417D"/>
    <w:rsid w:val="00905654"/>
    <w:rsid w:val="00905861"/>
    <w:rsid w:val="00905FF1"/>
    <w:rsid w:val="009062B0"/>
    <w:rsid w:val="009067F2"/>
    <w:rsid w:val="00906BD7"/>
    <w:rsid w:val="00907260"/>
    <w:rsid w:val="0090793C"/>
    <w:rsid w:val="00910082"/>
    <w:rsid w:val="009107A4"/>
    <w:rsid w:val="00910969"/>
    <w:rsid w:val="00911575"/>
    <w:rsid w:val="009121F3"/>
    <w:rsid w:val="00913389"/>
    <w:rsid w:val="00913560"/>
    <w:rsid w:val="009154AD"/>
    <w:rsid w:val="0091556A"/>
    <w:rsid w:val="0091677A"/>
    <w:rsid w:val="00916A69"/>
    <w:rsid w:val="009203CB"/>
    <w:rsid w:val="009211FD"/>
    <w:rsid w:val="00922B03"/>
    <w:rsid w:val="009245C6"/>
    <w:rsid w:val="009248F6"/>
    <w:rsid w:val="00925183"/>
    <w:rsid w:val="00925301"/>
    <w:rsid w:val="009259B1"/>
    <w:rsid w:val="00926CFC"/>
    <w:rsid w:val="0092724B"/>
    <w:rsid w:val="009274BF"/>
    <w:rsid w:val="00927500"/>
    <w:rsid w:val="00927EC7"/>
    <w:rsid w:val="00930CCD"/>
    <w:rsid w:val="00930FE7"/>
    <w:rsid w:val="00932FBE"/>
    <w:rsid w:val="00933211"/>
    <w:rsid w:val="00933AFE"/>
    <w:rsid w:val="00934934"/>
    <w:rsid w:val="00934CFF"/>
    <w:rsid w:val="009366E7"/>
    <w:rsid w:val="00936ABC"/>
    <w:rsid w:val="00936FA4"/>
    <w:rsid w:val="00937169"/>
    <w:rsid w:val="00937DF5"/>
    <w:rsid w:val="009406A4"/>
    <w:rsid w:val="00940E9C"/>
    <w:rsid w:val="00941ED9"/>
    <w:rsid w:val="009420E9"/>
    <w:rsid w:val="0094214C"/>
    <w:rsid w:val="0094289C"/>
    <w:rsid w:val="0094354C"/>
    <w:rsid w:val="00943553"/>
    <w:rsid w:val="009444A4"/>
    <w:rsid w:val="0094533F"/>
    <w:rsid w:val="00946DB8"/>
    <w:rsid w:val="00947E26"/>
    <w:rsid w:val="00950921"/>
    <w:rsid w:val="00951D6B"/>
    <w:rsid w:val="0095251A"/>
    <w:rsid w:val="00952D44"/>
    <w:rsid w:val="009534EF"/>
    <w:rsid w:val="00954389"/>
    <w:rsid w:val="009547D3"/>
    <w:rsid w:val="009550AE"/>
    <w:rsid w:val="00955EF3"/>
    <w:rsid w:val="009561DE"/>
    <w:rsid w:val="00956E63"/>
    <w:rsid w:val="009575ED"/>
    <w:rsid w:val="0096095F"/>
    <w:rsid w:val="00960B12"/>
    <w:rsid w:val="00961391"/>
    <w:rsid w:val="00961B7A"/>
    <w:rsid w:val="00962611"/>
    <w:rsid w:val="00963AB1"/>
    <w:rsid w:val="00964EAD"/>
    <w:rsid w:val="0096614F"/>
    <w:rsid w:val="00967B0E"/>
    <w:rsid w:val="00967E2E"/>
    <w:rsid w:val="00970519"/>
    <w:rsid w:val="00970843"/>
    <w:rsid w:val="0097111B"/>
    <w:rsid w:val="009720E9"/>
    <w:rsid w:val="00972828"/>
    <w:rsid w:val="00975161"/>
    <w:rsid w:val="0097564D"/>
    <w:rsid w:val="00976156"/>
    <w:rsid w:val="0097691B"/>
    <w:rsid w:val="00976C9B"/>
    <w:rsid w:val="009774F8"/>
    <w:rsid w:val="0098192B"/>
    <w:rsid w:val="00982637"/>
    <w:rsid w:val="00982942"/>
    <w:rsid w:val="009829D5"/>
    <w:rsid w:val="00982B9C"/>
    <w:rsid w:val="00983499"/>
    <w:rsid w:val="00984B81"/>
    <w:rsid w:val="0098611D"/>
    <w:rsid w:val="0098642A"/>
    <w:rsid w:val="00986EEA"/>
    <w:rsid w:val="00986FFC"/>
    <w:rsid w:val="00987B2A"/>
    <w:rsid w:val="009911DF"/>
    <w:rsid w:val="00991687"/>
    <w:rsid w:val="00991A3C"/>
    <w:rsid w:val="00991D68"/>
    <w:rsid w:val="009932AF"/>
    <w:rsid w:val="00993376"/>
    <w:rsid w:val="00994198"/>
    <w:rsid w:val="0099533B"/>
    <w:rsid w:val="00995A6F"/>
    <w:rsid w:val="00996B68"/>
    <w:rsid w:val="00996E2C"/>
    <w:rsid w:val="009A0A7C"/>
    <w:rsid w:val="009A128B"/>
    <w:rsid w:val="009A163E"/>
    <w:rsid w:val="009A27BB"/>
    <w:rsid w:val="009A2A0A"/>
    <w:rsid w:val="009A2D20"/>
    <w:rsid w:val="009A34AD"/>
    <w:rsid w:val="009A46E5"/>
    <w:rsid w:val="009A49CF"/>
    <w:rsid w:val="009A65EC"/>
    <w:rsid w:val="009A6ED8"/>
    <w:rsid w:val="009A7001"/>
    <w:rsid w:val="009A7C99"/>
    <w:rsid w:val="009B0711"/>
    <w:rsid w:val="009B082F"/>
    <w:rsid w:val="009B1438"/>
    <w:rsid w:val="009B1461"/>
    <w:rsid w:val="009B22F1"/>
    <w:rsid w:val="009B3040"/>
    <w:rsid w:val="009B37E2"/>
    <w:rsid w:val="009B3DFA"/>
    <w:rsid w:val="009B467A"/>
    <w:rsid w:val="009B51A3"/>
    <w:rsid w:val="009B58DD"/>
    <w:rsid w:val="009B5B44"/>
    <w:rsid w:val="009B610A"/>
    <w:rsid w:val="009B6394"/>
    <w:rsid w:val="009B6FCA"/>
    <w:rsid w:val="009B71B1"/>
    <w:rsid w:val="009B79AE"/>
    <w:rsid w:val="009C0CBD"/>
    <w:rsid w:val="009C0D27"/>
    <w:rsid w:val="009C294F"/>
    <w:rsid w:val="009C2B4B"/>
    <w:rsid w:val="009C34FE"/>
    <w:rsid w:val="009C3803"/>
    <w:rsid w:val="009C3F06"/>
    <w:rsid w:val="009C41F4"/>
    <w:rsid w:val="009C436B"/>
    <w:rsid w:val="009C5517"/>
    <w:rsid w:val="009C664D"/>
    <w:rsid w:val="009C679A"/>
    <w:rsid w:val="009D01F2"/>
    <w:rsid w:val="009D06BA"/>
    <w:rsid w:val="009D11F8"/>
    <w:rsid w:val="009D1743"/>
    <w:rsid w:val="009D1CD2"/>
    <w:rsid w:val="009D204F"/>
    <w:rsid w:val="009D2054"/>
    <w:rsid w:val="009D257C"/>
    <w:rsid w:val="009D2F99"/>
    <w:rsid w:val="009D3228"/>
    <w:rsid w:val="009D37C9"/>
    <w:rsid w:val="009D3A9B"/>
    <w:rsid w:val="009D4807"/>
    <w:rsid w:val="009D4D46"/>
    <w:rsid w:val="009E071E"/>
    <w:rsid w:val="009E0A71"/>
    <w:rsid w:val="009E0AE2"/>
    <w:rsid w:val="009E2083"/>
    <w:rsid w:val="009E24E0"/>
    <w:rsid w:val="009E2585"/>
    <w:rsid w:val="009E2CFC"/>
    <w:rsid w:val="009E2DEC"/>
    <w:rsid w:val="009E3195"/>
    <w:rsid w:val="009E4C4D"/>
    <w:rsid w:val="009E5A1D"/>
    <w:rsid w:val="009E5BA9"/>
    <w:rsid w:val="009E6ECA"/>
    <w:rsid w:val="009E6FF9"/>
    <w:rsid w:val="009E70B9"/>
    <w:rsid w:val="009E7936"/>
    <w:rsid w:val="009E7BBA"/>
    <w:rsid w:val="009E7ED0"/>
    <w:rsid w:val="009F10A2"/>
    <w:rsid w:val="009F26A0"/>
    <w:rsid w:val="009F3492"/>
    <w:rsid w:val="009F4214"/>
    <w:rsid w:val="009F4676"/>
    <w:rsid w:val="009F4C57"/>
    <w:rsid w:val="009F5ABF"/>
    <w:rsid w:val="009F5D9B"/>
    <w:rsid w:val="009F61FE"/>
    <w:rsid w:val="009F7A9D"/>
    <w:rsid w:val="009F7D4B"/>
    <w:rsid w:val="00A001A1"/>
    <w:rsid w:val="00A0090B"/>
    <w:rsid w:val="00A022D0"/>
    <w:rsid w:val="00A04CF4"/>
    <w:rsid w:val="00A05146"/>
    <w:rsid w:val="00A052B9"/>
    <w:rsid w:val="00A052F1"/>
    <w:rsid w:val="00A05D61"/>
    <w:rsid w:val="00A05F06"/>
    <w:rsid w:val="00A06BCE"/>
    <w:rsid w:val="00A07314"/>
    <w:rsid w:val="00A07542"/>
    <w:rsid w:val="00A075C9"/>
    <w:rsid w:val="00A1036E"/>
    <w:rsid w:val="00A103CD"/>
    <w:rsid w:val="00A105A1"/>
    <w:rsid w:val="00A10B77"/>
    <w:rsid w:val="00A10F84"/>
    <w:rsid w:val="00A1108E"/>
    <w:rsid w:val="00A1121B"/>
    <w:rsid w:val="00A12223"/>
    <w:rsid w:val="00A136C2"/>
    <w:rsid w:val="00A1393B"/>
    <w:rsid w:val="00A14C91"/>
    <w:rsid w:val="00A1515A"/>
    <w:rsid w:val="00A157FB"/>
    <w:rsid w:val="00A16310"/>
    <w:rsid w:val="00A17741"/>
    <w:rsid w:val="00A17A1F"/>
    <w:rsid w:val="00A17D52"/>
    <w:rsid w:val="00A206E8"/>
    <w:rsid w:val="00A20AE6"/>
    <w:rsid w:val="00A21BAA"/>
    <w:rsid w:val="00A21C2D"/>
    <w:rsid w:val="00A2367E"/>
    <w:rsid w:val="00A2412E"/>
    <w:rsid w:val="00A242F7"/>
    <w:rsid w:val="00A244BE"/>
    <w:rsid w:val="00A244C6"/>
    <w:rsid w:val="00A24953"/>
    <w:rsid w:val="00A2508E"/>
    <w:rsid w:val="00A25217"/>
    <w:rsid w:val="00A259A4"/>
    <w:rsid w:val="00A25B63"/>
    <w:rsid w:val="00A264DB"/>
    <w:rsid w:val="00A267B3"/>
    <w:rsid w:val="00A26AC8"/>
    <w:rsid w:val="00A273F0"/>
    <w:rsid w:val="00A27BAD"/>
    <w:rsid w:val="00A30402"/>
    <w:rsid w:val="00A32229"/>
    <w:rsid w:val="00A33EAA"/>
    <w:rsid w:val="00A34CE5"/>
    <w:rsid w:val="00A34DD7"/>
    <w:rsid w:val="00A359A2"/>
    <w:rsid w:val="00A35DC1"/>
    <w:rsid w:val="00A36800"/>
    <w:rsid w:val="00A36AA6"/>
    <w:rsid w:val="00A3769A"/>
    <w:rsid w:val="00A379DD"/>
    <w:rsid w:val="00A37EC8"/>
    <w:rsid w:val="00A41B4E"/>
    <w:rsid w:val="00A42D1A"/>
    <w:rsid w:val="00A44155"/>
    <w:rsid w:val="00A444AF"/>
    <w:rsid w:val="00A44EB0"/>
    <w:rsid w:val="00A45ACC"/>
    <w:rsid w:val="00A46062"/>
    <w:rsid w:val="00A460D2"/>
    <w:rsid w:val="00A462A0"/>
    <w:rsid w:val="00A467E7"/>
    <w:rsid w:val="00A468E5"/>
    <w:rsid w:val="00A47093"/>
    <w:rsid w:val="00A47270"/>
    <w:rsid w:val="00A4776A"/>
    <w:rsid w:val="00A47D15"/>
    <w:rsid w:val="00A47E71"/>
    <w:rsid w:val="00A5073F"/>
    <w:rsid w:val="00A50FCD"/>
    <w:rsid w:val="00A515AC"/>
    <w:rsid w:val="00A51AF1"/>
    <w:rsid w:val="00A520F7"/>
    <w:rsid w:val="00A52437"/>
    <w:rsid w:val="00A526CF"/>
    <w:rsid w:val="00A5330C"/>
    <w:rsid w:val="00A53583"/>
    <w:rsid w:val="00A53865"/>
    <w:rsid w:val="00A53ABA"/>
    <w:rsid w:val="00A543BB"/>
    <w:rsid w:val="00A547E5"/>
    <w:rsid w:val="00A5491E"/>
    <w:rsid w:val="00A5503C"/>
    <w:rsid w:val="00A558B3"/>
    <w:rsid w:val="00A55F0F"/>
    <w:rsid w:val="00A56D32"/>
    <w:rsid w:val="00A56DE0"/>
    <w:rsid w:val="00A570B0"/>
    <w:rsid w:val="00A572A8"/>
    <w:rsid w:val="00A5752B"/>
    <w:rsid w:val="00A57A08"/>
    <w:rsid w:val="00A602B2"/>
    <w:rsid w:val="00A630A9"/>
    <w:rsid w:val="00A6313E"/>
    <w:rsid w:val="00A63E53"/>
    <w:rsid w:val="00A6426D"/>
    <w:rsid w:val="00A6588C"/>
    <w:rsid w:val="00A66D73"/>
    <w:rsid w:val="00A700AE"/>
    <w:rsid w:val="00A71646"/>
    <w:rsid w:val="00A71911"/>
    <w:rsid w:val="00A72482"/>
    <w:rsid w:val="00A724A2"/>
    <w:rsid w:val="00A73DE7"/>
    <w:rsid w:val="00A75109"/>
    <w:rsid w:val="00A75995"/>
    <w:rsid w:val="00A75ABF"/>
    <w:rsid w:val="00A7799F"/>
    <w:rsid w:val="00A80A0A"/>
    <w:rsid w:val="00A81123"/>
    <w:rsid w:val="00A814E3"/>
    <w:rsid w:val="00A81ABD"/>
    <w:rsid w:val="00A81B08"/>
    <w:rsid w:val="00A81B59"/>
    <w:rsid w:val="00A8264C"/>
    <w:rsid w:val="00A847DF"/>
    <w:rsid w:val="00A84864"/>
    <w:rsid w:val="00A84D76"/>
    <w:rsid w:val="00A861E5"/>
    <w:rsid w:val="00A86920"/>
    <w:rsid w:val="00A86CFE"/>
    <w:rsid w:val="00A9067C"/>
    <w:rsid w:val="00A91001"/>
    <w:rsid w:val="00A92018"/>
    <w:rsid w:val="00A92170"/>
    <w:rsid w:val="00A93188"/>
    <w:rsid w:val="00A9399C"/>
    <w:rsid w:val="00A93F4C"/>
    <w:rsid w:val="00A946E7"/>
    <w:rsid w:val="00A94748"/>
    <w:rsid w:val="00A94789"/>
    <w:rsid w:val="00A94931"/>
    <w:rsid w:val="00A94B08"/>
    <w:rsid w:val="00A94DA8"/>
    <w:rsid w:val="00A950ED"/>
    <w:rsid w:val="00A95DD7"/>
    <w:rsid w:val="00A96153"/>
    <w:rsid w:val="00A97A1A"/>
    <w:rsid w:val="00A97F93"/>
    <w:rsid w:val="00AA0024"/>
    <w:rsid w:val="00AA06EA"/>
    <w:rsid w:val="00AA0A0B"/>
    <w:rsid w:val="00AA1F74"/>
    <w:rsid w:val="00AA27A5"/>
    <w:rsid w:val="00AA2FB6"/>
    <w:rsid w:val="00AA3F15"/>
    <w:rsid w:val="00AA40B2"/>
    <w:rsid w:val="00AA4379"/>
    <w:rsid w:val="00AA447B"/>
    <w:rsid w:val="00AA5444"/>
    <w:rsid w:val="00AA6492"/>
    <w:rsid w:val="00AA76F7"/>
    <w:rsid w:val="00AA77CD"/>
    <w:rsid w:val="00AA7AEC"/>
    <w:rsid w:val="00AA7E31"/>
    <w:rsid w:val="00AB0C8B"/>
    <w:rsid w:val="00AB103A"/>
    <w:rsid w:val="00AB2273"/>
    <w:rsid w:val="00AB22BF"/>
    <w:rsid w:val="00AB2447"/>
    <w:rsid w:val="00AB2A68"/>
    <w:rsid w:val="00AB45A2"/>
    <w:rsid w:val="00AB4B16"/>
    <w:rsid w:val="00AB527A"/>
    <w:rsid w:val="00AB560A"/>
    <w:rsid w:val="00AB6CF1"/>
    <w:rsid w:val="00AB768F"/>
    <w:rsid w:val="00AB7A17"/>
    <w:rsid w:val="00AC0141"/>
    <w:rsid w:val="00AC2877"/>
    <w:rsid w:val="00AC2E13"/>
    <w:rsid w:val="00AC3476"/>
    <w:rsid w:val="00AC34B1"/>
    <w:rsid w:val="00AC4665"/>
    <w:rsid w:val="00AC4CA7"/>
    <w:rsid w:val="00AC528F"/>
    <w:rsid w:val="00AC7356"/>
    <w:rsid w:val="00AC7EC0"/>
    <w:rsid w:val="00AD1E2F"/>
    <w:rsid w:val="00AD1FA2"/>
    <w:rsid w:val="00AD2958"/>
    <w:rsid w:val="00AD2E3C"/>
    <w:rsid w:val="00AD3282"/>
    <w:rsid w:val="00AD41B9"/>
    <w:rsid w:val="00AD49DE"/>
    <w:rsid w:val="00AD4C25"/>
    <w:rsid w:val="00AD4F76"/>
    <w:rsid w:val="00AD5449"/>
    <w:rsid w:val="00AD5F42"/>
    <w:rsid w:val="00AD65BD"/>
    <w:rsid w:val="00AD7B50"/>
    <w:rsid w:val="00AD7CAE"/>
    <w:rsid w:val="00AE09AC"/>
    <w:rsid w:val="00AE0F6A"/>
    <w:rsid w:val="00AE1D1C"/>
    <w:rsid w:val="00AE2806"/>
    <w:rsid w:val="00AE3662"/>
    <w:rsid w:val="00AE5F91"/>
    <w:rsid w:val="00AE628F"/>
    <w:rsid w:val="00AE6373"/>
    <w:rsid w:val="00AE685F"/>
    <w:rsid w:val="00AE6E11"/>
    <w:rsid w:val="00AE6F6D"/>
    <w:rsid w:val="00AE7E81"/>
    <w:rsid w:val="00AF03A1"/>
    <w:rsid w:val="00AF0851"/>
    <w:rsid w:val="00AF18A8"/>
    <w:rsid w:val="00AF2909"/>
    <w:rsid w:val="00AF3187"/>
    <w:rsid w:val="00AF32EC"/>
    <w:rsid w:val="00AF3C65"/>
    <w:rsid w:val="00AF418B"/>
    <w:rsid w:val="00AF583C"/>
    <w:rsid w:val="00AF671A"/>
    <w:rsid w:val="00AF68E3"/>
    <w:rsid w:val="00AF725B"/>
    <w:rsid w:val="00AF73C8"/>
    <w:rsid w:val="00B000C8"/>
    <w:rsid w:val="00B009FF"/>
    <w:rsid w:val="00B01955"/>
    <w:rsid w:val="00B01BD6"/>
    <w:rsid w:val="00B026F9"/>
    <w:rsid w:val="00B02843"/>
    <w:rsid w:val="00B02E4D"/>
    <w:rsid w:val="00B02FED"/>
    <w:rsid w:val="00B03D8D"/>
    <w:rsid w:val="00B03FF6"/>
    <w:rsid w:val="00B048E0"/>
    <w:rsid w:val="00B04E6C"/>
    <w:rsid w:val="00B0507B"/>
    <w:rsid w:val="00B05EBB"/>
    <w:rsid w:val="00B05EF9"/>
    <w:rsid w:val="00B06167"/>
    <w:rsid w:val="00B06619"/>
    <w:rsid w:val="00B06D1C"/>
    <w:rsid w:val="00B06E2C"/>
    <w:rsid w:val="00B06EC9"/>
    <w:rsid w:val="00B070A7"/>
    <w:rsid w:val="00B07AE1"/>
    <w:rsid w:val="00B07F0D"/>
    <w:rsid w:val="00B100FC"/>
    <w:rsid w:val="00B119EC"/>
    <w:rsid w:val="00B16413"/>
    <w:rsid w:val="00B165D2"/>
    <w:rsid w:val="00B17DC3"/>
    <w:rsid w:val="00B20FFF"/>
    <w:rsid w:val="00B2166A"/>
    <w:rsid w:val="00B2219F"/>
    <w:rsid w:val="00B241CA"/>
    <w:rsid w:val="00B24867"/>
    <w:rsid w:val="00B24872"/>
    <w:rsid w:val="00B2495E"/>
    <w:rsid w:val="00B25683"/>
    <w:rsid w:val="00B26318"/>
    <w:rsid w:val="00B26D9E"/>
    <w:rsid w:val="00B26E0D"/>
    <w:rsid w:val="00B27D4A"/>
    <w:rsid w:val="00B3044E"/>
    <w:rsid w:val="00B308F6"/>
    <w:rsid w:val="00B3106A"/>
    <w:rsid w:val="00B31759"/>
    <w:rsid w:val="00B318F7"/>
    <w:rsid w:val="00B31E19"/>
    <w:rsid w:val="00B3232D"/>
    <w:rsid w:val="00B33974"/>
    <w:rsid w:val="00B3501D"/>
    <w:rsid w:val="00B353A8"/>
    <w:rsid w:val="00B35B5B"/>
    <w:rsid w:val="00B35E41"/>
    <w:rsid w:val="00B361E9"/>
    <w:rsid w:val="00B3654D"/>
    <w:rsid w:val="00B36CEE"/>
    <w:rsid w:val="00B4119E"/>
    <w:rsid w:val="00B414F6"/>
    <w:rsid w:val="00B41519"/>
    <w:rsid w:val="00B4265F"/>
    <w:rsid w:val="00B432B1"/>
    <w:rsid w:val="00B43B04"/>
    <w:rsid w:val="00B4417F"/>
    <w:rsid w:val="00B463D2"/>
    <w:rsid w:val="00B464C6"/>
    <w:rsid w:val="00B470D5"/>
    <w:rsid w:val="00B4717A"/>
    <w:rsid w:val="00B47265"/>
    <w:rsid w:val="00B47479"/>
    <w:rsid w:val="00B5010A"/>
    <w:rsid w:val="00B51801"/>
    <w:rsid w:val="00B51FCF"/>
    <w:rsid w:val="00B5205F"/>
    <w:rsid w:val="00B52A7A"/>
    <w:rsid w:val="00B52E79"/>
    <w:rsid w:val="00B532B6"/>
    <w:rsid w:val="00B53B7D"/>
    <w:rsid w:val="00B5448A"/>
    <w:rsid w:val="00B559CB"/>
    <w:rsid w:val="00B5740A"/>
    <w:rsid w:val="00B60D1B"/>
    <w:rsid w:val="00B6115F"/>
    <w:rsid w:val="00B61333"/>
    <w:rsid w:val="00B61AF8"/>
    <w:rsid w:val="00B61EEE"/>
    <w:rsid w:val="00B62B94"/>
    <w:rsid w:val="00B62EE9"/>
    <w:rsid w:val="00B631E9"/>
    <w:rsid w:val="00B636AE"/>
    <w:rsid w:val="00B63E8F"/>
    <w:rsid w:val="00B64D88"/>
    <w:rsid w:val="00B653D0"/>
    <w:rsid w:val="00B6548B"/>
    <w:rsid w:val="00B654E9"/>
    <w:rsid w:val="00B65836"/>
    <w:rsid w:val="00B65AB3"/>
    <w:rsid w:val="00B67320"/>
    <w:rsid w:val="00B67CA7"/>
    <w:rsid w:val="00B701B9"/>
    <w:rsid w:val="00B70F71"/>
    <w:rsid w:val="00B70FA9"/>
    <w:rsid w:val="00B7173D"/>
    <w:rsid w:val="00B720FF"/>
    <w:rsid w:val="00B726C9"/>
    <w:rsid w:val="00B7376B"/>
    <w:rsid w:val="00B7595D"/>
    <w:rsid w:val="00B76202"/>
    <w:rsid w:val="00B7622F"/>
    <w:rsid w:val="00B76437"/>
    <w:rsid w:val="00B7697B"/>
    <w:rsid w:val="00B76C1B"/>
    <w:rsid w:val="00B80EF4"/>
    <w:rsid w:val="00B81D82"/>
    <w:rsid w:val="00B82536"/>
    <w:rsid w:val="00B82D9D"/>
    <w:rsid w:val="00B82FE7"/>
    <w:rsid w:val="00B83587"/>
    <w:rsid w:val="00B83C5C"/>
    <w:rsid w:val="00B83E9F"/>
    <w:rsid w:val="00B847A3"/>
    <w:rsid w:val="00B84B17"/>
    <w:rsid w:val="00B84CF3"/>
    <w:rsid w:val="00B859AE"/>
    <w:rsid w:val="00B85A48"/>
    <w:rsid w:val="00B86D76"/>
    <w:rsid w:val="00B87B6C"/>
    <w:rsid w:val="00B87D5C"/>
    <w:rsid w:val="00B92366"/>
    <w:rsid w:val="00B9273B"/>
    <w:rsid w:val="00B92D7C"/>
    <w:rsid w:val="00B93529"/>
    <w:rsid w:val="00B939B6"/>
    <w:rsid w:val="00B94A7F"/>
    <w:rsid w:val="00B94AF4"/>
    <w:rsid w:val="00B95F0A"/>
    <w:rsid w:val="00B976E8"/>
    <w:rsid w:val="00B977CE"/>
    <w:rsid w:val="00B977E0"/>
    <w:rsid w:val="00BA1375"/>
    <w:rsid w:val="00BA1A44"/>
    <w:rsid w:val="00BA2737"/>
    <w:rsid w:val="00BA28E5"/>
    <w:rsid w:val="00BA2A78"/>
    <w:rsid w:val="00BA2D50"/>
    <w:rsid w:val="00BA2E6A"/>
    <w:rsid w:val="00BA2E97"/>
    <w:rsid w:val="00BA32E0"/>
    <w:rsid w:val="00BA436C"/>
    <w:rsid w:val="00BA4400"/>
    <w:rsid w:val="00BA4DD5"/>
    <w:rsid w:val="00BA4E43"/>
    <w:rsid w:val="00BA4F1E"/>
    <w:rsid w:val="00BA6FE4"/>
    <w:rsid w:val="00BA778D"/>
    <w:rsid w:val="00BA77CE"/>
    <w:rsid w:val="00BA7FB2"/>
    <w:rsid w:val="00BB061A"/>
    <w:rsid w:val="00BB0705"/>
    <w:rsid w:val="00BB0B13"/>
    <w:rsid w:val="00BB0BDA"/>
    <w:rsid w:val="00BB1D92"/>
    <w:rsid w:val="00BB2BA4"/>
    <w:rsid w:val="00BB2CAD"/>
    <w:rsid w:val="00BB4F50"/>
    <w:rsid w:val="00BB5120"/>
    <w:rsid w:val="00BB753F"/>
    <w:rsid w:val="00BB78D2"/>
    <w:rsid w:val="00BC0BAC"/>
    <w:rsid w:val="00BC11B0"/>
    <w:rsid w:val="00BC1B96"/>
    <w:rsid w:val="00BC22E5"/>
    <w:rsid w:val="00BC27D8"/>
    <w:rsid w:val="00BC285B"/>
    <w:rsid w:val="00BC2D95"/>
    <w:rsid w:val="00BC305D"/>
    <w:rsid w:val="00BC3177"/>
    <w:rsid w:val="00BC432D"/>
    <w:rsid w:val="00BC4593"/>
    <w:rsid w:val="00BC4E30"/>
    <w:rsid w:val="00BC66B6"/>
    <w:rsid w:val="00BD00BD"/>
    <w:rsid w:val="00BD01E4"/>
    <w:rsid w:val="00BD064A"/>
    <w:rsid w:val="00BD11D4"/>
    <w:rsid w:val="00BD13F3"/>
    <w:rsid w:val="00BD1620"/>
    <w:rsid w:val="00BD205A"/>
    <w:rsid w:val="00BD2637"/>
    <w:rsid w:val="00BD2855"/>
    <w:rsid w:val="00BD3239"/>
    <w:rsid w:val="00BD3EF4"/>
    <w:rsid w:val="00BD4281"/>
    <w:rsid w:val="00BD4D86"/>
    <w:rsid w:val="00BD5A46"/>
    <w:rsid w:val="00BD5EB0"/>
    <w:rsid w:val="00BD5ECB"/>
    <w:rsid w:val="00BD6646"/>
    <w:rsid w:val="00BD729C"/>
    <w:rsid w:val="00BD7C55"/>
    <w:rsid w:val="00BE1194"/>
    <w:rsid w:val="00BE1C3A"/>
    <w:rsid w:val="00BE2933"/>
    <w:rsid w:val="00BE33C9"/>
    <w:rsid w:val="00BE3879"/>
    <w:rsid w:val="00BE3DCB"/>
    <w:rsid w:val="00BE41DE"/>
    <w:rsid w:val="00BE446D"/>
    <w:rsid w:val="00BE4A0F"/>
    <w:rsid w:val="00BE555E"/>
    <w:rsid w:val="00BE5A30"/>
    <w:rsid w:val="00BE6005"/>
    <w:rsid w:val="00BE62AE"/>
    <w:rsid w:val="00BE7F19"/>
    <w:rsid w:val="00BF1425"/>
    <w:rsid w:val="00BF1BAA"/>
    <w:rsid w:val="00BF2BCD"/>
    <w:rsid w:val="00BF427D"/>
    <w:rsid w:val="00BF54EA"/>
    <w:rsid w:val="00BF5B89"/>
    <w:rsid w:val="00BF5B9B"/>
    <w:rsid w:val="00BF6DBF"/>
    <w:rsid w:val="00BF6F2F"/>
    <w:rsid w:val="00BF7C0F"/>
    <w:rsid w:val="00C009D5"/>
    <w:rsid w:val="00C00FF7"/>
    <w:rsid w:val="00C012BA"/>
    <w:rsid w:val="00C025F0"/>
    <w:rsid w:val="00C03AF6"/>
    <w:rsid w:val="00C03B9B"/>
    <w:rsid w:val="00C044B9"/>
    <w:rsid w:val="00C0535C"/>
    <w:rsid w:val="00C06A2E"/>
    <w:rsid w:val="00C06FA8"/>
    <w:rsid w:val="00C110AE"/>
    <w:rsid w:val="00C113D1"/>
    <w:rsid w:val="00C114A8"/>
    <w:rsid w:val="00C13513"/>
    <w:rsid w:val="00C13BA4"/>
    <w:rsid w:val="00C13D8A"/>
    <w:rsid w:val="00C1511C"/>
    <w:rsid w:val="00C1546D"/>
    <w:rsid w:val="00C15FBA"/>
    <w:rsid w:val="00C16258"/>
    <w:rsid w:val="00C16D0A"/>
    <w:rsid w:val="00C16E18"/>
    <w:rsid w:val="00C17462"/>
    <w:rsid w:val="00C20E32"/>
    <w:rsid w:val="00C21ECD"/>
    <w:rsid w:val="00C23B70"/>
    <w:rsid w:val="00C23D9E"/>
    <w:rsid w:val="00C2405D"/>
    <w:rsid w:val="00C24D72"/>
    <w:rsid w:val="00C24FE1"/>
    <w:rsid w:val="00C25DDE"/>
    <w:rsid w:val="00C26991"/>
    <w:rsid w:val="00C26C0A"/>
    <w:rsid w:val="00C2752A"/>
    <w:rsid w:val="00C30123"/>
    <w:rsid w:val="00C30274"/>
    <w:rsid w:val="00C303B9"/>
    <w:rsid w:val="00C304AB"/>
    <w:rsid w:val="00C3074F"/>
    <w:rsid w:val="00C3080B"/>
    <w:rsid w:val="00C3100C"/>
    <w:rsid w:val="00C310AF"/>
    <w:rsid w:val="00C31EB2"/>
    <w:rsid w:val="00C322D6"/>
    <w:rsid w:val="00C32496"/>
    <w:rsid w:val="00C325DB"/>
    <w:rsid w:val="00C3283E"/>
    <w:rsid w:val="00C331F8"/>
    <w:rsid w:val="00C3596C"/>
    <w:rsid w:val="00C36461"/>
    <w:rsid w:val="00C373AE"/>
    <w:rsid w:val="00C375D0"/>
    <w:rsid w:val="00C37D11"/>
    <w:rsid w:val="00C37EF8"/>
    <w:rsid w:val="00C4007E"/>
    <w:rsid w:val="00C400CB"/>
    <w:rsid w:val="00C404E9"/>
    <w:rsid w:val="00C40F47"/>
    <w:rsid w:val="00C40FD1"/>
    <w:rsid w:val="00C413BA"/>
    <w:rsid w:val="00C41408"/>
    <w:rsid w:val="00C4143A"/>
    <w:rsid w:val="00C41681"/>
    <w:rsid w:val="00C41A42"/>
    <w:rsid w:val="00C421EA"/>
    <w:rsid w:val="00C425B3"/>
    <w:rsid w:val="00C43455"/>
    <w:rsid w:val="00C43B80"/>
    <w:rsid w:val="00C44BE5"/>
    <w:rsid w:val="00C45371"/>
    <w:rsid w:val="00C4696C"/>
    <w:rsid w:val="00C508F1"/>
    <w:rsid w:val="00C5213A"/>
    <w:rsid w:val="00C52210"/>
    <w:rsid w:val="00C52638"/>
    <w:rsid w:val="00C53126"/>
    <w:rsid w:val="00C5378B"/>
    <w:rsid w:val="00C53977"/>
    <w:rsid w:val="00C5631C"/>
    <w:rsid w:val="00C56F1D"/>
    <w:rsid w:val="00C575B0"/>
    <w:rsid w:val="00C57690"/>
    <w:rsid w:val="00C576DA"/>
    <w:rsid w:val="00C607AA"/>
    <w:rsid w:val="00C60904"/>
    <w:rsid w:val="00C60E67"/>
    <w:rsid w:val="00C60F45"/>
    <w:rsid w:val="00C61491"/>
    <w:rsid w:val="00C618C7"/>
    <w:rsid w:val="00C6209B"/>
    <w:rsid w:val="00C623A5"/>
    <w:rsid w:val="00C62875"/>
    <w:rsid w:val="00C628CE"/>
    <w:rsid w:val="00C6346A"/>
    <w:rsid w:val="00C64D1B"/>
    <w:rsid w:val="00C64FE5"/>
    <w:rsid w:val="00C6545F"/>
    <w:rsid w:val="00C65815"/>
    <w:rsid w:val="00C65CCF"/>
    <w:rsid w:val="00C66428"/>
    <w:rsid w:val="00C6710D"/>
    <w:rsid w:val="00C70AB5"/>
    <w:rsid w:val="00C71262"/>
    <w:rsid w:val="00C71492"/>
    <w:rsid w:val="00C72652"/>
    <w:rsid w:val="00C72DA4"/>
    <w:rsid w:val="00C7428D"/>
    <w:rsid w:val="00C7455D"/>
    <w:rsid w:val="00C74739"/>
    <w:rsid w:val="00C754CF"/>
    <w:rsid w:val="00C75514"/>
    <w:rsid w:val="00C77521"/>
    <w:rsid w:val="00C778EB"/>
    <w:rsid w:val="00C77CA2"/>
    <w:rsid w:val="00C77CBF"/>
    <w:rsid w:val="00C80492"/>
    <w:rsid w:val="00C8054B"/>
    <w:rsid w:val="00C805C7"/>
    <w:rsid w:val="00C8171E"/>
    <w:rsid w:val="00C8179F"/>
    <w:rsid w:val="00C821C8"/>
    <w:rsid w:val="00C83097"/>
    <w:rsid w:val="00C8377E"/>
    <w:rsid w:val="00C83AE3"/>
    <w:rsid w:val="00C84478"/>
    <w:rsid w:val="00C857A2"/>
    <w:rsid w:val="00C85F3F"/>
    <w:rsid w:val="00C91A12"/>
    <w:rsid w:val="00C91BF1"/>
    <w:rsid w:val="00C91CDF"/>
    <w:rsid w:val="00C92BF0"/>
    <w:rsid w:val="00C92C90"/>
    <w:rsid w:val="00C93C63"/>
    <w:rsid w:val="00C94EEF"/>
    <w:rsid w:val="00C95190"/>
    <w:rsid w:val="00C959E6"/>
    <w:rsid w:val="00C9702B"/>
    <w:rsid w:val="00C973EA"/>
    <w:rsid w:val="00C97645"/>
    <w:rsid w:val="00C97BC4"/>
    <w:rsid w:val="00C97D97"/>
    <w:rsid w:val="00C97DB2"/>
    <w:rsid w:val="00CA053C"/>
    <w:rsid w:val="00CA0B8A"/>
    <w:rsid w:val="00CA2978"/>
    <w:rsid w:val="00CA386F"/>
    <w:rsid w:val="00CA4AFE"/>
    <w:rsid w:val="00CA4DD9"/>
    <w:rsid w:val="00CA52CD"/>
    <w:rsid w:val="00CA5919"/>
    <w:rsid w:val="00CA59C3"/>
    <w:rsid w:val="00CA5B10"/>
    <w:rsid w:val="00CA6145"/>
    <w:rsid w:val="00CA6892"/>
    <w:rsid w:val="00CA695D"/>
    <w:rsid w:val="00CA6A04"/>
    <w:rsid w:val="00CA6DCC"/>
    <w:rsid w:val="00CA7E1A"/>
    <w:rsid w:val="00CB0FC4"/>
    <w:rsid w:val="00CB1307"/>
    <w:rsid w:val="00CB2DCB"/>
    <w:rsid w:val="00CB494C"/>
    <w:rsid w:val="00CB5038"/>
    <w:rsid w:val="00CB5620"/>
    <w:rsid w:val="00CB5FB6"/>
    <w:rsid w:val="00CB657A"/>
    <w:rsid w:val="00CB79D1"/>
    <w:rsid w:val="00CB7AFC"/>
    <w:rsid w:val="00CC0098"/>
    <w:rsid w:val="00CC0440"/>
    <w:rsid w:val="00CC0D26"/>
    <w:rsid w:val="00CC1840"/>
    <w:rsid w:val="00CC25B2"/>
    <w:rsid w:val="00CC278A"/>
    <w:rsid w:val="00CC43A9"/>
    <w:rsid w:val="00CC4A8F"/>
    <w:rsid w:val="00CC5A94"/>
    <w:rsid w:val="00CC6965"/>
    <w:rsid w:val="00CC6CC7"/>
    <w:rsid w:val="00CC6F3A"/>
    <w:rsid w:val="00CC7736"/>
    <w:rsid w:val="00CC7FDD"/>
    <w:rsid w:val="00CD0D3C"/>
    <w:rsid w:val="00CD148A"/>
    <w:rsid w:val="00CD14F5"/>
    <w:rsid w:val="00CD1F3A"/>
    <w:rsid w:val="00CD3266"/>
    <w:rsid w:val="00CD37C9"/>
    <w:rsid w:val="00CD4B2B"/>
    <w:rsid w:val="00CD4E0E"/>
    <w:rsid w:val="00CD513A"/>
    <w:rsid w:val="00CD59A4"/>
    <w:rsid w:val="00CD5D2E"/>
    <w:rsid w:val="00CE0926"/>
    <w:rsid w:val="00CE0CC3"/>
    <w:rsid w:val="00CE11B4"/>
    <w:rsid w:val="00CE12AB"/>
    <w:rsid w:val="00CE13E1"/>
    <w:rsid w:val="00CE1B95"/>
    <w:rsid w:val="00CE2A32"/>
    <w:rsid w:val="00CE3117"/>
    <w:rsid w:val="00CE3C3D"/>
    <w:rsid w:val="00CE4401"/>
    <w:rsid w:val="00CE4E37"/>
    <w:rsid w:val="00CE5589"/>
    <w:rsid w:val="00CE5A95"/>
    <w:rsid w:val="00CE5C58"/>
    <w:rsid w:val="00CE613F"/>
    <w:rsid w:val="00CE6F97"/>
    <w:rsid w:val="00CE7110"/>
    <w:rsid w:val="00CF09FB"/>
    <w:rsid w:val="00CF122E"/>
    <w:rsid w:val="00CF1461"/>
    <w:rsid w:val="00CF1DC3"/>
    <w:rsid w:val="00CF1EC1"/>
    <w:rsid w:val="00CF20D3"/>
    <w:rsid w:val="00CF214F"/>
    <w:rsid w:val="00CF219E"/>
    <w:rsid w:val="00CF2E21"/>
    <w:rsid w:val="00CF3D1B"/>
    <w:rsid w:val="00CF3DF1"/>
    <w:rsid w:val="00CF4AA9"/>
    <w:rsid w:val="00CF4B4A"/>
    <w:rsid w:val="00CF633E"/>
    <w:rsid w:val="00CF637F"/>
    <w:rsid w:val="00CF76B6"/>
    <w:rsid w:val="00CF7BAE"/>
    <w:rsid w:val="00CF7D49"/>
    <w:rsid w:val="00D00802"/>
    <w:rsid w:val="00D013D6"/>
    <w:rsid w:val="00D01799"/>
    <w:rsid w:val="00D01E4B"/>
    <w:rsid w:val="00D02996"/>
    <w:rsid w:val="00D02A6F"/>
    <w:rsid w:val="00D04119"/>
    <w:rsid w:val="00D04650"/>
    <w:rsid w:val="00D04D99"/>
    <w:rsid w:val="00D057CD"/>
    <w:rsid w:val="00D06554"/>
    <w:rsid w:val="00D0783C"/>
    <w:rsid w:val="00D108C2"/>
    <w:rsid w:val="00D10A2F"/>
    <w:rsid w:val="00D10C75"/>
    <w:rsid w:val="00D10F42"/>
    <w:rsid w:val="00D1117B"/>
    <w:rsid w:val="00D111F6"/>
    <w:rsid w:val="00D12AA6"/>
    <w:rsid w:val="00D12E6D"/>
    <w:rsid w:val="00D13B1D"/>
    <w:rsid w:val="00D141CD"/>
    <w:rsid w:val="00D14B1E"/>
    <w:rsid w:val="00D14C96"/>
    <w:rsid w:val="00D1539B"/>
    <w:rsid w:val="00D15734"/>
    <w:rsid w:val="00D15ED8"/>
    <w:rsid w:val="00D16ADC"/>
    <w:rsid w:val="00D173C0"/>
    <w:rsid w:val="00D20601"/>
    <w:rsid w:val="00D212EE"/>
    <w:rsid w:val="00D22821"/>
    <w:rsid w:val="00D2299F"/>
    <w:rsid w:val="00D2312B"/>
    <w:rsid w:val="00D24085"/>
    <w:rsid w:val="00D24653"/>
    <w:rsid w:val="00D2523C"/>
    <w:rsid w:val="00D25CC6"/>
    <w:rsid w:val="00D270BA"/>
    <w:rsid w:val="00D27204"/>
    <w:rsid w:val="00D276DD"/>
    <w:rsid w:val="00D278B8"/>
    <w:rsid w:val="00D27C08"/>
    <w:rsid w:val="00D27F0D"/>
    <w:rsid w:val="00D302E4"/>
    <w:rsid w:val="00D3136D"/>
    <w:rsid w:val="00D318EA"/>
    <w:rsid w:val="00D32135"/>
    <w:rsid w:val="00D322DD"/>
    <w:rsid w:val="00D32B05"/>
    <w:rsid w:val="00D335C5"/>
    <w:rsid w:val="00D339A6"/>
    <w:rsid w:val="00D33A4D"/>
    <w:rsid w:val="00D33BE6"/>
    <w:rsid w:val="00D347E0"/>
    <w:rsid w:val="00D364FC"/>
    <w:rsid w:val="00D3667C"/>
    <w:rsid w:val="00D36B59"/>
    <w:rsid w:val="00D36F19"/>
    <w:rsid w:val="00D37E6D"/>
    <w:rsid w:val="00D40BC5"/>
    <w:rsid w:val="00D40BC7"/>
    <w:rsid w:val="00D411D7"/>
    <w:rsid w:val="00D414D0"/>
    <w:rsid w:val="00D41A6C"/>
    <w:rsid w:val="00D41C72"/>
    <w:rsid w:val="00D42173"/>
    <w:rsid w:val="00D422F3"/>
    <w:rsid w:val="00D42EA5"/>
    <w:rsid w:val="00D42F77"/>
    <w:rsid w:val="00D43D06"/>
    <w:rsid w:val="00D44730"/>
    <w:rsid w:val="00D44CC9"/>
    <w:rsid w:val="00D4549D"/>
    <w:rsid w:val="00D4581F"/>
    <w:rsid w:val="00D458DD"/>
    <w:rsid w:val="00D45918"/>
    <w:rsid w:val="00D464A6"/>
    <w:rsid w:val="00D46B66"/>
    <w:rsid w:val="00D5015C"/>
    <w:rsid w:val="00D50C3A"/>
    <w:rsid w:val="00D51CE0"/>
    <w:rsid w:val="00D51D16"/>
    <w:rsid w:val="00D52C3C"/>
    <w:rsid w:val="00D52FCA"/>
    <w:rsid w:val="00D533AD"/>
    <w:rsid w:val="00D53B42"/>
    <w:rsid w:val="00D54030"/>
    <w:rsid w:val="00D541B7"/>
    <w:rsid w:val="00D541E0"/>
    <w:rsid w:val="00D554A2"/>
    <w:rsid w:val="00D56C95"/>
    <w:rsid w:val="00D56D76"/>
    <w:rsid w:val="00D57232"/>
    <w:rsid w:val="00D574B0"/>
    <w:rsid w:val="00D57660"/>
    <w:rsid w:val="00D57774"/>
    <w:rsid w:val="00D600A3"/>
    <w:rsid w:val="00D60D19"/>
    <w:rsid w:val="00D60D1C"/>
    <w:rsid w:val="00D60ED8"/>
    <w:rsid w:val="00D60EF2"/>
    <w:rsid w:val="00D61F4A"/>
    <w:rsid w:val="00D62133"/>
    <w:rsid w:val="00D6221A"/>
    <w:rsid w:val="00D62CBE"/>
    <w:rsid w:val="00D631AF"/>
    <w:rsid w:val="00D631EA"/>
    <w:rsid w:val="00D6413E"/>
    <w:rsid w:val="00D6432C"/>
    <w:rsid w:val="00D64A0A"/>
    <w:rsid w:val="00D67652"/>
    <w:rsid w:val="00D67668"/>
    <w:rsid w:val="00D6773E"/>
    <w:rsid w:val="00D6777D"/>
    <w:rsid w:val="00D679C9"/>
    <w:rsid w:val="00D70079"/>
    <w:rsid w:val="00D716B3"/>
    <w:rsid w:val="00D71DF6"/>
    <w:rsid w:val="00D7335A"/>
    <w:rsid w:val="00D73BDC"/>
    <w:rsid w:val="00D73E9C"/>
    <w:rsid w:val="00D74BB0"/>
    <w:rsid w:val="00D76258"/>
    <w:rsid w:val="00D763F1"/>
    <w:rsid w:val="00D767D8"/>
    <w:rsid w:val="00D7755D"/>
    <w:rsid w:val="00D77EBA"/>
    <w:rsid w:val="00D8081E"/>
    <w:rsid w:val="00D813E4"/>
    <w:rsid w:val="00D814CA"/>
    <w:rsid w:val="00D8198C"/>
    <w:rsid w:val="00D81BA0"/>
    <w:rsid w:val="00D8346F"/>
    <w:rsid w:val="00D83670"/>
    <w:rsid w:val="00D84335"/>
    <w:rsid w:val="00D845F4"/>
    <w:rsid w:val="00D8493D"/>
    <w:rsid w:val="00D86084"/>
    <w:rsid w:val="00D86255"/>
    <w:rsid w:val="00D86A18"/>
    <w:rsid w:val="00D86A8F"/>
    <w:rsid w:val="00D86F4D"/>
    <w:rsid w:val="00D906FA"/>
    <w:rsid w:val="00D90778"/>
    <w:rsid w:val="00D911ED"/>
    <w:rsid w:val="00D91957"/>
    <w:rsid w:val="00D91AFB"/>
    <w:rsid w:val="00D91B1D"/>
    <w:rsid w:val="00D91D10"/>
    <w:rsid w:val="00D922E0"/>
    <w:rsid w:val="00D928CD"/>
    <w:rsid w:val="00D93ACE"/>
    <w:rsid w:val="00D93D9F"/>
    <w:rsid w:val="00D93F48"/>
    <w:rsid w:val="00D94AF1"/>
    <w:rsid w:val="00D958F6"/>
    <w:rsid w:val="00D96272"/>
    <w:rsid w:val="00D96A28"/>
    <w:rsid w:val="00D96EE9"/>
    <w:rsid w:val="00D970B3"/>
    <w:rsid w:val="00D97371"/>
    <w:rsid w:val="00D97A76"/>
    <w:rsid w:val="00D97B8E"/>
    <w:rsid w:val="00DA0110"/>
    <w:rsid w:val="00DA03B6"/>
    <w:rsid w:val="00DA15B9"/>
    <w:rsid w:val="00DA1919"/>
    <w:rsid w:val="00DA1B9F"/>
    <w:rsid w:val="00DA1D9D"/>
    <w:rsid w:val="00DA27BD"/>
    <w:rsid w:val="00DA3190"/>
    <w:rsid w:val="00DA3233"/>
    <w:rsid w:val="00DA369A"/>
    <w:rsid w:val="00DA3913"/>
    <w:rsid w:val="00DA5899"/>
    <w:rsid w:val="00DA5F23"/>
    <w:rsid w:val="00DA6BED"/>
    <w:rsid w:val="00DA6D2E"/>
    <w:rsid w:val="00DB0140"/>
    <w:rsid w:val="00DB015F"/>
    <w:rsid w:val="00DB0422"/>
    <w:rsid w:val="00DB07B7"/>
    <w:rsid w:val="00DB086D"/>
    <w:rsid w:val="00DB0AAF"/>
    <w:rsid w:val="00DB1B43"/>
    <w:rsid w:val="00DB2085"/>
    <w:rsid w:val="00DB2657"/>
    <w:rsid w:val="00DB2DCF"/>
    <w:rsid w:val="00DB3793"/>
    <w:rsid w:val="00DB44CA"/>
    <w:rsid w:val="00DB71D8"/>
    <w:rsid w:val="00DB79EF"/>
    <w:rsid w:val="00DB7A6B"/>
    <w:rsid w:val="00DC0151"/>
    <w:rsid w:val="00DC041E"/>
    <w:rsid w:val="00DC25B7"/>
    <w:rsid w:val="00DC3000"/>
    <w:rsid w:val="00DC30BE"/>
    <w:rsid w:val="00DC3EC5"/>
    <w:rsid w:val="00DC4253"/>
    <w:rsid w:val="00DC4307"/>
    <w:rsid w:val="00DC50FD"/>
    <w:rsid w:val="00DC64C5"/>
    <w:rsid w:val="00DC6CB1"/>
    <w:rsid w:val="00DC6F87"/>
    <w:rsid w:val="00DC7EB8"/>
    <w:rsid w:val="00DD07DC"/>
    <w:rsid w:val="00DD0D33"/>
    <w:rsid w:val="00DD248E"/>
    <w:rsid w:val="00DD2922"/>
    <w:rsid w:val="00DD298C"/>
    <w:rsid w:val="00DD2B24"/>
    <w:rsid w:val="00DD2D68"/>
    <w:rsid w:val="00DD4BB9"/>
    <w:rsid w:val="00DD506B"/>
    <w:rsid w:val="00DD6F32"/>
    <w:rsid w:val="00DD75B8"/>
    <w:rsid w:val="00DE0982"/>
    <w:rsid w:val="00DE1183"/>
    <w:rsid w:val="00DE1686"/>
    <w:rsid w:val="00DE1887"/>
    <w:rsid w:val="00DE1D39"/>
    <w:rsid w:val="00DE1E9B"/>
    <w:rsid w:val="00DE21A8"/>
    <w:rsid w:val="00DE28CC"/>
    <w:rsid w:val="00DE404D"/>
    <w:rsid w:val="00DE4699"/>
    <w:rsid w:val="00DE4D93"/>
    <w:rsid w:val="00DE6CDD"/>
    <w:rsid w:val="00DE767B"/>
    <w:rsid w:val="00DF0214"/>
    <w:rsid w:val="00DF03F4"/>
    <w:rsid w:val="00DF07C3"/>
    <w:rsid w:val="00DF0958"/>
    <w:rsid w:val="00DF1528"/>
    <w:rsid w:val="00DF195A"/>
    <w:rsid w:val="00DF1D56"/>
    <w:rsid w:val="00DF204A"/>
    <w:rsid w:val="00DF24A8"/>
    <w:rsid w:val="00DF24AE"/>
    <w:rsid w:val="00DF3A27"/>
    <w:rsid w:val="00DF4B85"/>
    <w:rsid w:val="00DF4FE9"/>
    <w:rsid w:val="00DF5BE8"/>
    <w:rsid w:val="00DF5CD6"/>
    <w:rsid w:val="00DF6459"/>
    <w:rsid w:val="00DF6AF8"/>
    <w:rsid w:val="00DF6B5B"/>
    <w:rsid w:val="00DF6D55"/>
    <w:rsid w:val="00E004C9"/>
    <w:rsid w:val="00E0155E"/>
    <w:rsid w:val="00E020DA"/>
    <w:rsid w:val="00E02218"/>
    <w:rsid w:val="00E0222A"/>
    <w:rsid w:val="00E02EF7"/>
    <w:rsid w:val="00E03397"/>
    <w:rsid w:val="00E037F7"/>
    <w:rsid w:val="00E0482C"/>
    <w:rsid w:val="00E0492B"/>
    <w:rsid w:val="00E04C61"/>
    <w:rsid w:val="00E05AA6"/>
    <w:rsid w:val="00E067EC"/>
    <w:rsid w:val="00E07111"/>
    <w:rsid w:val="00E0763A"/>
    <w:rsid w:val="00E122AC"/>
    <w:rsid w:val="00E127EC"/>
    <w:rsid w:val="00E128EC"/>
    <w:rsid w:val="00E12DB4"/>
    <w:rsid w:val="00E13D3B"/>
    <w:rsid w:val="00E13D6E"/>
    <w:rsid w:val="00E13E66"/>
    <w:rsid w:val="00E13EA9"/>
    <w:rsid w:val="00E152F5"/>
    <w:rsid w:val="00E15EB7"/>
    <w:rsid w:val="00E16010"/>
    <w:rsid w:val="00E16402"/>
    <w:rsid w:val="00E16DEB"/>
    <w:rsid w:val="00E2057E"/>
    <w:rsid w:val="00E2120E"/>
    <w:rsid w:val="00E213A0"/>
    <w:rsid w:val="00E221A9"/>
    <w:rsid w:val="00E239AE"/>
    <w:rsid w:val="00E239F1"/>
    <w:rsid w:val="00E23E1A"/>
    <w:rsid w:val="00E23F08"/>
    <w:rsid w:val="00E242CB"/>
    <w:rsid w:val="00E24650"/>
    <w:rsid w:val="00E24751"/>
    <w:rsid w:val="00E249EA"/>
    <w:rsid w:val="00E24C0D"/>
    <w:rsid w:val="00E24E77"/>
    <w:rsid w:val="00E25541"/>
    <w:rsid w:val="00E2554D"/>
    <w:rsid w:val="00E25764"/>
    <w:rsid w:val="00E25EEE"/>
    <w:rsid w:val="00E25F2F"/>
    <w:rsid w:val="00E262E9"/>
    <w:rsid w:val="00E26455"/>
    <w:rsid w:val="00E26D02"/>
    <w:rsid w:val="00E27764"/>
    <w:rsid w:val="00E30F69"/>
    <w:rsid w:val="00E31BE3"/>
    <w:rsid w:val="00E31ECA"/>
    <w:rsid w:val="00E32519"/>
    <w:rsid w:val="00E32999"/>
    <w:rsid w:val="00E333EF"/>
    <w:rsid w:val="00E34479"/>
    <w:rsid w:val="00E34BC1"/>
    <w:rsid w:val="00E3504D"/>
    <w:rsid w:val="00E3555D"/>
    <w:rsid w:val="00E357BF"/>
    <w:rsid w:val="00E360AB"/>
    <w:rsid w:val="00E37E97"/>
    <w:rsid w:val="00E40995"/>
    <w:rsid w:val="00E40A59"/>
    <w:rsid w:val="00E42320"/>
    <w:rsid w:val="00E4333C"/>
    <w:rsid w:val="00E4349D"/>
    <w:rsid w:val="00E44603"/>
    <w:rsid w:val="00E452C9"/>
    <w:rsid w:val="00E46380"/>
    <w:rsid w:val="00E5014A"/>
    <w:rsid w:val="00E50F7E"/>
    <w:rsid w:val="00E51740"/>
    <w:rsid w:val="00E51BB8"/>
    <w:rsid w:val="00E52DFD"/>
    <w:rsid w:val="00E5381C"/>
    <w:rsid w:val="00E53CA3"/>
    <w:rsid w:val="00E54C54"/>
    <w:rsid w:val="00E54E0D"/>
    <w:rsid w:val="00E55641"/>
    <w:rsid w:val="00E55C54"/>
    <w:rsid w:val="00E568DA"/>
    <w:rsid w:val="00E56D36"/>
    <w:rsid w:val="00E56F2C"/>
    <w:rsid w:val="00E60545"/>
    <w:rsid w:val="00E60793"/>
    <w:rsid w:val="00E61896"/>
    <w:rsid w:val="00E623D3"/>
    <w:rsid w:val="00E623E0"/>
    <w:rsid w:val="00E633A7"/>
    <w:rsid w:val="00E6384F"/>
    <w:rsid w:val="00E638A5"/>
    <w:rsid w:val="00E63BD4"/>
    <w:rsid w:val="00E647EA"/>
    <w:rsid w:val="00E657D0"/>
    <w:rsid w:val="00E65850"/>
    <w:rsid w:val="00E6686F"/>
    <w:rsid w:val="00E6696F"/>
    <w:rsid w:val="00E66C3E"/>
    <w:rsid w:val="00E66E6A"/>
    <w:rsid w:val="00E67307"/>
    <w:rsid w:val="00E70029"/>
    <w:rsid w:val="00E70407"/>
    <w:rsid w:val="00E716D1"/>
    <w:rsid w:val="00E75210"/>
    <w:rsid w:val="00E755C6"/>
    <w:rsid w:val="00E75C40"/>
    <w:rsid w:val="00E769A9"/>
    <w:rsid w:val="00E769B6"/>
    <w:rsid w:val="00E76A47"/>
    <w:rsid w:val="00E76F83"/>
    <w:rsid w:val="00E77343"/>
    <w:rsid w:val="00E77BAE"/>
    <w:rsid w:val="00E81C4C"/>
    <w:rsid w:val="00E84FE4"/>
    <w:rsid w:val="00E86121"/>
    <w:rsid w:val="00E86347"/>
    <w:rsid w:val="00E900FC"/>
    <w:rsid w:val="00E90601"/>
    <w:rsid w:val="00E908F4"/>
    <w:rsid w:val="00E91158"/>
    <w:rsid w:val="00E91286"/>
    <w:rsid w:val="00E917F7"/>
    <w:rsid w:val="00E91C6B"/>
    <w:rsid w:val="00E928DA"/>
    <w:rsid w:val="00E92E87"/>
    <w:rsid w:val="00E93283"/>
    <w:rsid w:val="00E93D9B"/>
    <w:rsid w:val="00E93FBA"/>
    <w:rsid w:val="00E9488E"/>
    <w:rsid w:val="00E94D07"/>
    <w:rsid w:val="00E94FBD"/>
    <w:rsid w:val="00E955CF"/>
    <w:rsid w:val="00E95C66"/>
    <w:rsid w:val="00E9629E"/>
    <w:rsid w:val="00E969D7"/>
    <w:rsid w:val="00EA0117"/>
    <w:rsid w:val="00EA04BC"/>
    <w:rsid w:val="00EA1D23"/>
    <w:rsid w:val="00EA2543"/>
    <w:rsid w:val="00EA37FB"/>
    <w:rsid w:val="00EA4F19"/>
    <w:rsid w:val="00EA5E1E"/>
    <w:rsid w:val="00EA66EB"/>
    <w:rsid w:val="00EA68CD"/>
    <w:rsid w:val="00EA6D1F"/>
    <w:rsid w:val="00EA7152"/>
    <w:rsid w:val="00EA72BD"/>
    <w:rsid w:val="00EA7D0C"/>
    <w:rsid w:val="00EA7D30"/>
    <w:rsid w:val="00EB1464"/>
    <w:rsid w:val="00EB295A"/>
    <w:rsid w:val="00EB3559"/>
    <w:rsid w:val="00EB4DAA"/>
    <w:rsid w:val="00EB5284"/>
    <w:rsid w:val="00EB544C"/>
    <w:rsid w:val="00EB6D63"/>
    <w:rsid w:val="00EB708E"/>
    <w:rsid w:val="00EB79A0"/>
    <w:rsid w:val="00EC0F10"/>
    <w:rsid w:val="00EC14AD"/>
    <w:rsid w:val="00EC1EE5"/>
    <w:rsid w:val="00EC2480"/>
    <w:rsid w:val="00EC2C3D"/>
    <w:rsid w:val="00EC37B0"/>
    <w:rsid w:val="00EC4370"/>
    <w:rsid w:val="00EC48B2"/>
    <w:rsid w:val="00EC4C6C"/>
    <w:rsid w:val="00EC4CFC"/>
    <w:rsid w:val="00EC4F26"/>
    <w:rsid w:val="00EC4F61"/>
    <w:rsid w:val="00EC52D5"/>
    <w:rsid w:val="00EC537B"/>
    <w:rsid w:val="00EC57D9"/>
    <w:rsid w:val="00EC5CA2"/>
    <w:rsid w:val="00EC5F42"/>
    <w:rsid w:val="00EC606A"/>
    <w:rsid w:val="00EC6922"/>
    <w:rsid w:val="00EC71B8"/>
    <w:rsid w:val="00EC7758"/>
    <w:rsid w:val="00ED05E9"/>
    <w:rsid w:val="00ED0D18"/>
    <w:rsid w:val="00ED26E2"/>
    <w:rsid w:val="00ED31DF"/>
    <w:rsid w:val="00ED3DE9"/>
    <w:rsid w:val="00ED3F8F"/>
    <w:rsid w:val="00ED4497"/>
    <w:rsid w:val="00ED4DE1"/>
    <w:rsid w:val="00ED531D"/>
    <w:rsid w:val="00ED58AB"/>
    <w:rsid w:val="00ED64C1"/>
    <w:rsid w:val="00ED6979"/>
    <w:rsid w:val="00ED6FFB"/>
    <w:rsid w:val="00ED7344"/>
    <w:rsid w:val="00ED74B3"/>
    <w:rsid w:val="00EE012C"/>
    <w:rsid w:val="00EE1014"/>
    <w:rsid w:val="00EE10B2"/>
    <w:rsid w:val="00EE14AA"/>
    <w:rsid w:val="00EE15BF"/>
    <w:rsid w:val="00EE29F9"/>
    <w:rsid w:val="00EE2FC8"/>
    <w:rsid w:val="00EE35F2"/>
    <w:rsid w:val="00EE38F8"/>
    <w:rsid w:val="00EE398F"/>
    <w:rsid w:val="00EE3F20"/>
    <w:rsid w:val="00EE4083"/>
    <w:rsid w:val="00EE4447"/>
    <w:rsid w:val="00EE5212"/>
    <w:rsid w:val="00EE554B"/>
    <w:rsid w:val="00EE5F0B"/>
    <w:rsid w:val="00EE65B7"/>
    <w:rsid w:val="00EE6C80"/>
    <w:rsid w:val="00EE6E8B"/>
    <w:rsid w:val="00EF0976"/>
    <w:rsid w:val="00EF0A40"/>
    <w:rsid w:val="00EF0EB5"/>
    <w:rsid w:val="00EF195D"/>
    <w:rsid w:val="00EF1A05"/>
    <w:rsid w:val="00EF27BB"/>
    <w:rsid w:val="00EF4826"/>
    <w:rsid w:val="00EF4A28"/>
    <w:rsid w:val="00EF4F97"/>
    <w:rsid w:val="00EF4FD1"/>
    <w:rsid w:val="00EF555C"/>
    <w:rsid w:val="00EF5919"/>
    <w:rsid w:val="00EF595F"/>
    <w:rsid w:val="00EF59A2"/>
    <w:rsid w:val="00EF6A07"/>
    <w:rsid w:val="00EF784F"/>
    <w:rsid w:val="00EF79E2"/>
    <w:rsid w:val="00EF7D48"/>
    <w:rsid w:val="00F02ED8"/>
    <w:rsid w:val="00F032CE"/>
    <w:rsid w:val="00F03BC2"/>
    <w:rsid w:val="00F045DA"/>
    <w:rsid w:val="00F0469F"/>
    <w:rsid w:val="00F04949"/>
    <w:rsid w:val="00F060D9"/>
    <w:rsid w:val="00F061F7"/>
    <w:rsid w:val="00F0782D"/>
    <w:rsid w:val="00F079BC"/>
    <w:rsid w:val="00F103F1"/>
    <w:rsid w:val="00F10F5E"/>
    <w:rsid w:val="00F12B32"/>
    <w:rsid w:val="00F12EE6"/>
    <w:rsid w:val="00F1354B"/>
    <w:rsid w:val="00F13AF0"/>
    <w:rsid w:val="00F13B04"/>
    <w:rsid w:val="00F13B22"/>
    <w:rsid w:val="00F14818"/>
    <w:rsid w:val="00F15E0C"/>
    <w:rsid w:val="00F1635C"/>
    <w:rsid w:val="00F1759D"/>
    <w:rsid w:val="00F204E6"/>
    <w:rsid w:val="00F211D1"/>
    <w:rsid w:val="00F21DD0"/>
    <w:rsid w:val="00F22406"/>
    <w:rsid w:val="00F23B0A"/>
    <w:rsid w:val="00F23B83"/>
    <w:rsid w:val="00F23F67"/>
    <w:rsid w:val="00F24885"/>
    <w:rsid w:val="00F24FA2"/>
    <w:rsid w:val="00F257E0"/>
    <w:rsid w:val="00F258AC"/>
    <w:rsid w:val="00F25969"/>
    <w:rsid w:val="00F25DE8"/>
    <w:rsid w:val="00F2677D"/>
    <w:rsid w:val="00F26828"/>
    <w:rsid w:val="00F26946"/>
    <w:rsid w:val="00F269B1"/>
    <w:rsid w:val="00F275DA"/>
    <w:rsid w:val="00F30911"/>
    <w:rsid w:val="00F31C7F"/>
    <w:rsid w:val="00F31F77"/>
    <w:rsid w:val="00F325AA"/>
    <w:rsid w:val="00F33289"/>
    <w:rsid w:val="00F33770"/>
    <w:rsid w:val="00F34755"/>
    <w:rsid w:val="00F34803"/>
    <w:rsid w:val="00F35230"/>
    <w:rsid w:val="00F357EE"/>
    <w:rsid w:val="00F35C0D"/>
    <w:rsid w:val="00F369F2"/>
    <w:rsid w:val="00F37CD8"/>
    <w:rsid w:val="00F41FFC"/>
    <w:rsid w:val="00F4223A"/>
    <w:rsid w:val="00F44226"/>
    <w:rsid w:val="00F44BAB"/>
    <w:rsid w:val="00F44E8D"/>
    <w:rsid w:val="00F450BA"/>
    <w:rsid w:val="00F45184"/>
    <w:rsid w:val="00F461CD"/>
    <w:rsid w:val="00F46380"/>
    <w:rsid w:val="00F4640A"/>
    <w:rsid w:val="00F47CF0"/>
    <w:rsid w:val="00F50C23"/>
    <w:rsid w:val="00F51203"/>
    <w:rsid w:val="00F5130E"/>
    <w:rsid w:val="00F51763"/>
    <w:rsid w:val="00F518BA"/>
    <w:rsid w:val="00F5190A"/>
    <w:rsid w:val="00F51D31"/>
    <w:rsid w:val="00F523EB"/>
    <w:rsid w:val="00F5283C"/>
    <w:rsid w:val="00F52B50"/>
    <w:rsid w:val="00F534A7"/>
    <w:rsid w:val="00F5390D"/>
    <w:rsid w:val="00F53D45"/>
    <w:rsid w:val="00F5421A"/>
    <w:rsid w:val="00F542C4"/>
    <w:rsid w:val="00F54720"/>
    <w:rsid w:val="00F54D06"/>
    <w:rsid w:val="00F5784F"/>
    <w:rsid w:val="00F60731"/>
    <w:rsid w:val="00F60EF1"/>
    <w:rsid w:val="00F618F0"/>
    <w:rsid w:val="00F62433"/>
    <w:rsid w:val="00F62EDD"/>
    <w:rsid w:val="00F63FE5"/>
    <w:rsid w:val="00F6433C"/>
    <w:rsid w:val="00F644A0"/>
    <w:rsid w:val="00F65BA5"/>
    <w:rsid w:val="00F678A0"/>
    <w:rsid w:val="00F70F25"/>
    <w:rsid w:val="00F7272A"/>
    <w:rsid w:val="00F73011"/>
    <w:rsid w:val="00F73264"/>
    <w:rsid w:val="00F73CB3"/>
    <w:rsid w:val="00F7519C"/>
    <w:rsid w:val="00F75809"/>
    <w:rsid w:val="00F75FB7"/>
    <w:rsid w:val="00F76204"/>
    <w:rsid w:val="00F765DA"/>
    <w:rsid w:val="00F808EA"/>
    <w:rsid w:val="00F8211A"/>
    <w:rsid w:val="00F821E4"/>
    <w:rsid w:val="00F82C8C"/>
    <w:rsid w:val="00F83BA0"/>
    <w:rsid w:val="00F840AD"/>
    <w:rsid w:val="00F85382"/>
    <w:rsid w:val="00F86433"/>
    <w:rsid w:val="00F912EF"/>
    <w:rsid w:val="00F91520"/>
    <w:rsid w:val="00F91F25"/>
    <w:rsid w:val="00F92015"/>
    <w:rsid w:val="00F9206B"/>
    <w:rsid w:val="00F9262F"/>
    <w:rsid w:val="00F92F99"/>
    <w:rsid w:val="00F92FF3"/>
    <w:rsid w:val="00F93A18"/>
    <w:rsid w:val="00F94566"/>
    <w:rsid w:val="00F949F8"/>
    <w:rsid w:val="00F956BF"/>
    <w:rsid w:val="00F97265"/>
    <w:rsid w:val="00F97D16"/>
    <w:rsid w:val="00FA0855"/>
    <w:rsid w:val="00FA2672"/>
    <w:rsid w:val="00FA4240"/>
    <w:rsid w:val="00FA63D6"/>
    <w:rsid w:val="00FA73D0"/>
    <w:rsid w:val="00FA747A"/>
    <w:rsid w:val="00FA7C2C"/>
    <w:rsid w:val="00FA7F46"/>
    <w:rsid w:val="00FB0FD7"/>
    <w:rsid w:val="00FB142D"/>
    <w:rsid w:val="00FB1F44"/>
    <w:rsid w:val="00FB2566"/>
    <w:rsid w:val="00FB25E9"/>
    <w:rsid w:val="00FB2A43"/>
    <w:rsid w:val="00FB3586"/>
    <w:rsid w:val="00FB3ABC"/>
    <w:rsid w:val="00FB4C2F"/>
    <w:rsid w:val="00FB53BC"/>
    <w:rsid w:val="00FB5D5D"/>
    <w:rsid w:val="00FB61B3"/>
    <w:rsid w:val="00FB6F47"/>
    <w:rsid w:val="00FB77E4"/>
    <w:rsid w:val="00FB7D87"/>
    <w:rsid w:val="00FB7E14"/>
    <w:rsid w:val="00FC0BBD"/>
    <w:rsid w:val="00FC164F"/>
    <w:rsid w:val="00FC4A12"/>
    <w:rsid w:val="00FC54FE"/>
    <w:rsid w:val="00FC7728"/>
    <w:rsid w:val="00FC7939"/>
    <w:rsid w:val="00FD0102"/>
    <w:rsid w:val="00FD15DF"/>
    <w:rsid w:val="00FD2575"/>
    <w:rsid w:val="00FD384B"/>
    <w:rsid w:val="00FD3876"/>
    <w:rsid w:val="00FD463F"/>
    <w:rsid w:val="00FD47A1"/>
    <w:rsid w:val="00FD4A5F"/>
    <w:rsid w:val="00FD4FC3"/>
    <w:rsid w:val="00FD5853"/>
    <w:rsid w:val="00FD63DD"/>
    <w:rsid w:val="00FD77C2"/>
    <w:rsid w:val="00FE08BB"/>
    <w:rsid w:val="00FE1475"/>
    <w:rsid w:val="00FE153F"/>
    <w:rsid w:val="00FE1A63"/>
    <w:rsid w:val="00FE1DC7"/>
    <w:rsid w:val="00FE22C8"/>
    <w:rsid w:val="00FE27CB"/>
    <w:rsid w:val="00FE2A96"/>
    <w:rsid w:val="00FE30AE"/>
    <w:rsid w:val="00FE3136"/>
    <w:rsid w:val="00FE34D2"/>
    <w:rsid w:val="00FE37C0"/>
    <w:rsid w:val="00FE4054"/>
    <w:rsid w:val="00FE491C"/>
    <w:rsid w:val="00FE4A7F"/>
    <w:rsid w:val="00FE5D43"/>
    <w:rsid w:val="00FE79B8"/>
    <w:rsid w:val="00FE7CD2"/>
    <w:rsid w:val="00FF04E1"/>
    <w:rsid w:val="00FF16D0"/>
    <w:rsid w:val="00FF3EB5"/>
    <w:rsid w:val="00FF44CB"/>
    <w:rsid w:val="00FF5110"/>
    <w:rsid w:val="00FF6A8C"/>
    <w:rsid w:val="00FF73AE"/>
    <w:rsid w:val="00FF7B4D"/>
    <w:rsid w:val="02A320EE"/>
    <w:rsid w:val="03D2C73E"/>
    <w:rsid w:val="047FFAEF"/>
    <w:rsid w:val="10A8AA93"/>
    <w:rsid w:val="15ACF54D"/>
    <w:rsid w:val="1E0F2D90"/>
    <w:rsid w:val="22681638"/>
    <w:rsid w:val="22B1EECE"/>
    <w:rsid w:val="2766CB6B"/>
    <w:rsid w:val="2C91036E"/>
    <w:rsid w:val="30EEDBC9"/>
    <w:rsid w:val="3151D47B"/>
    <w:rsid w:val="36ABCB86"/>
    <w:rsid w:val="3986663B"/>
    <w:rsid w:val="3B2E3DC7"/>
    <w:rsid w:val="3E1EBA63"/>
    <w:rsid w:val="43ECC805"/>
    <w:rsid w:val="4535FFDD"/>
    <w:rsid w:val="46A7F36F"/>
    <w:rsid w:val="485708F3"/>
    <w:rsid w:val="4ACB0C39"/>
    <w:rsid w:val="4D42AA15"/>
    <w:rsid w:val="525A4A3C"/>
    <w:rsid w:val="5A6710D7"/>
    <w:rsid w:val="5C587FA3"/>
    <w:rsid w:val="5CC2D8CE"/>
    <w:rsid w:val="5DBA900B"/>
    <w:rsid w:val="5E5F4915"/>
    <w:rsid w:val="605A7AE0"/>
    <w:rsid w:val="60B8F30D"/>
    <w:rsid w:val="6393BC2F"/>
    <w:rsid w:val="64279E46"/>
    <w:rsid w:val="68F11CEF"/>
    <w:rsid w:val="6DAD342B"/>
    <w:rsid w:val="6E0225CB"/>
    <w:rsid w:val="6F0CC11F"/>
    <w:rsid w:val="734256B2"/>
    <w:rsid w:val="74AD08A6"/>
    <w:rsid w:val="78062374"/>
    <w:rsid w:val="7EDD895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401F"/>
  <w15:docId w15:val="{DD2F0922-3C7F-43AD-9813-B8DA3685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8DD"/>
  </w:style>
  <w:style w:type="paragraph" w:styleId="Nagwek1">
    <w:name w:val="heading 1"/>
    <w:basedOn w:val="Normalny"/>
    <w:next w:val="Nagwek2"/>
    <w:link w:val="Nagwek1Znak"/>
    <w:uiPriority w:val="9"/>
    <w:qFormat/>
    <w:rsid w:val="003D7C16"/>
    <w:pPr>
      <w:numPr>
        <w:numId w:val="2"/>
      </w:numPr>
      <w:pBdr>
        <w:top w:val="single" w:sz="12" w:space="0" w:color="88143C" w:themeColor="accent1"/>
        <w:left w:val="single" w:sz="12" w:space="0" w:color="88143C" w:themeColor="accent1"/>
        <w:bottom w:val="single" w:sz="12" w:space="0" w:color="88143C" w:themeColor="accent1"/>
        <w:right w:val="single" w:sz="12" w:space="0" w:color="88143C" w:themeColor="accent1"/>
      </w:pBdr>
      <w:shd w:val="clear" w:color="auto" w:fill="88143C" w:themeFill="accent1"/>
      <w:spacing w:before="120" w:after="120"/>
      <w:ind w:left="431" w:hanging="431"/>
      <w:outlineLvl w:val="0"/>
    </w:pPr>
    <w:rPr>
      <w:b/>
      <w:caps/>
      <w:color w:val="FFFFFF" w:themeColor="background1"/>
      <w:szCs w:val="22"/>
    </w:rPr>
  </w:style>
  <w:style w:type="paragraph" w:styleId="Nagwek2">
    <w:name w:val="heading 2"/>
    <w:basedOn w:val="Normalny"/>
    <w:next w:val="Normalny"/>
    <w:link w:val="Nagwek2Znak"/>
    <w:uiPriority w:val="9"/>
    <w:unhideWhenUsed/>
    <w:qFormat/>
    <w:rsid w:val="00575A88"/>
    <w:pPr>
      <w:numPr>
        <w:ilvl w:val="1"/>
        <w:numId w:val="2"/>
      </w:numPr>
      <w:pBdr>
        <w:top w:val="single" w:sz="24" w:space="0" w:color="F6C1D3" w:themeColor="accent1" w:themeTint="33"/>
        <w:left w:val="single" w:sz="24" w:space="0" w:color="F6C1D3" w:themeColor="accent1" w:themeTint="33"/>
        <w:bottom w:val="single" w:sz="24" w:space="0" w:color="F6C1D3" w:themeColor="accent1" w:themeTint="33"/>
        <w:right w:val="single" w:sz="24" w:space="0" w:color="F6C1D3" w:themeColor="accent1" w:themeTint="33"/>
      </w:pBdr>
      <w:shd w:val="clear" w:color="auto" w:fill="F6C1D3" w:themeFill="accent1" w:themeFillTint="33"/>
      <w:spacing w:before="120" w:after="240"/>
      <w:ind w:left="578" w:hanging="578"/>
      <w:outlineLvl w:val="1"/>
    </w:pPr>
    <w:rPr>
      <w:rFonts w:eastAsia="Times New Roman"/>
      <w:caps/>
      <w:spacing w:val="15"/>
      <w:lang w:eastAsia="el-GR"/>
    </w:rPr>
  </w:style>
  <w:style w:type="paragraph" w:styleId="Nagwek3">
    <w:name w:val="heading 3"/>
    <w:basedOn w:val="Akapitzlist"/>
    <w:next w:val="Normalny"/>
    <w:link w:val="Nagwek3Znak"/>
    <w:uiPriority w:val="9"/>
    <w:unhideWhenUsed/>
    <w:qFormat/>
    <w:rsid w:val="00A57A08"/>
    <w:pPr>
      <w:numPr>
        <w:numId w:val="6"/>
      </w:numPr>
      <w:pBdr>
        <w:top w:val="single" w:sz="6" w:space="1" w:color="88143C" w:themeColor="accent1"/>
      </w:pBdr>
      <w:shd w:val="clear" w:color="auto" w:fill="F2F2F2" w:themeFill="background1" w:themeFillShade="F2"/>
      <w:spacing w:before="120"/>
      <w:outlineLvl w:val="2"/>
    </w:pPr>
    <w:rPr>
      <w:b/>
      <w:color w:val="430A1D" w:themeColor="accent1" w:themeShade="7F"/>
      <w:spacing w:val="15"/>
      <w:lang w:eastAsia="pl-PL"/>
    </w:rPr>
  </w:style>
  <w:style w:type="paragraph" w:styleId="Nagwek4">
    <w:name w:val="heading 4"/>
    <w:basedOn w:val="Nagwek3"/>
    <w:next w:val="Normalny"/>
    <w:link w:val="Nagwek4Znak"/>
    <w:uiPriority w:val="9"/>
    <w:unhideWhenUsed/>
    <w:qFormat/>
    <w:rsid w:val="00CA6DCC"/>
    <w:pPr>
      <w:numPr>
        <w:numId w:val="0"/>
      </w:numPr>
      <w:pBdr>
        <w:top w:val="none" w:sz="0" w:space="0" w:color="auto"/>
      </w:pBdr>
      <w:spacing w:before="200" w:after="60"/>
      <w:jc w:val="both"/>
      <w:outlineLvl w:val="3"/>
    </w:pPr>
    <w:rPr>
      <w:caps/>
      <w:color w:val="650F2C" w:themeColor="accent1" w:themeShade="BF"/>
      <w:spacing w:val="10"/>
    </w:rPr>
  </w:style>
  <w:style w:type="paragraph" w:styleId="Nagwek5">
    <w:name w:val="heading 5"/>
    <w:basedOn w:val="Nagwek1"/>
    <w:next w:val="Normalny"/>
    <w:link w:val="Nagwek5Znak"/>
    <w:uiPriority w:val="9"/>
    <w:unhideWhenUsed/>
    <w:qFormat/>
    <w:rsid w:val="004B6C53"/>
    <w:pPr>
      <w:numPr>
        <w:numId w:val="0"/>
      </w:numPr>
      <w:pBdr>
        <w:top w:val="single" w:sz="12" w:space="0" w:color="auto"/>
        <w:left w:val="none" w:sz="0" w:space="0" w:color="auto"/>
        <w:bottom w:val="single" w:sz="8" w:space="1" w:color="auto"/>
        <w:right w:val="none" w:sz="0" w:space="0" w:color="auto"/>
      </w:pBdr>
      <w:shd w:val="clear" w:color="auto" w:fill="A6A6A6" w:themeFill="background1" w:themeFillShade="A6"/>
      <w:spacing w:before="200"/>
      <w:outlineLvl w:val="4"/>
    </w:pPr>
    <w:rPr>
      <w:caps w:val="0"/>
      <w:spacing w:val="10"/>
    </w:rPr>
  </w:style>
  <w:style w:type="paragraph" w:styleId="Nagwek6">
    <w:name w:val="heading 6"/>
    <w:basedOn w:val="Normalny"/>
    <w:next w:val="Normalny"/>
    <w:link w:val="Nagwek6Znak"/>
    <w:uiPriority w:val="9"/>
    <w:semiHidden/>
    <w:unhideWhenUsed/>
    <w:qFormat/>
    <w:rsid w:val="008D316A"/>
    <w:pPr>
      <w:numPr>
        <w:ilvl w:val="5"/>
        <w:numId w:val="2"/>
      </w:numPr>
      <w:pBdr>
        <w:bottom w:val="dotted" w:sz="6" w:space="1" w:color="88143C" w:themeColor="accent1"/>
      </w:pBdr>
      <w:spacing w:before="200"/>
      <w:outlineLvl w:val="5"/>
    </w:pPr>
    <w:rPr>
      <w:caps/>
      <w:color w:val="650F2C" w:themeColor="accent1" w:themeShade="BF"/>
      <w:spacing w:val="10"/>
    </w:rPr>
  </w:style>
  <w:style w:type="paragraph" w:styleId="Nagwek7">
    <w:name w:val="heading 7"/>
    <w:basedOn w:val="Normalny"/>
    <w:next w:val="Normalny"/>
    <w:link w:val="Nagwek7Znak"/>
    <w:uiPriority w:val="9"/>
    <w:semiHidden/>
    <w:unhideWhenUsed/>
    <w:qFormat/>
    <w:rsid w:val="008D316A"/>
    <w:pPr>
      <w:numPr>
        <w:ilvl w:val="6"/>
        <w:numId w:val="2"/>
      </w:numPr>
      <w:spacing w:before="200"/>
      <w:outlineLvl w:val="6"/>
    </w:pPr>
    <w:rPr>
      <w:caps/>
      <w:color w:val="650F2C" w:themeColor="accent1" w:themeShade="BF"/>
      <w:spacing w:val="10"/>
    </w:rPr>
  </w:style>
  <w:style w:type="paragraph" w:styleId="Nagwek8">
    <w:name w:val="heading 8"/>
    <w:basedOn w:val="Normalny"/>
    <w:next w:val="Normalny"/>
    <w:link w:val="Nagwek8Znak"/>
    <w:uiPriority w:val="9"/>
    <w:semiHidden/>
    <w:unhideWhenUsed/>
    <w:qFormat/>
    <w:rsid w:val="008D316A"/>
    <w:pPr>
      <w:numPr>
        <w:ilvl w:val="7"/>
        <w:numId w:val="2"/>
      </w:num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8D316A"/>
    <w:pPr>
      <w:numPr>
        <w:ilvl w:val="8"/>
        <w:numId w:val="2"/>
      </w:num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75A88"/>
    <w:rPr>
      <w:rFonts w:eastAsia="Times New Roman"/>
      <w:caps/>
      <w:spacing w:val="15"/>
      <w:shd w:val="clear" w:color="auto" w:fill="F6C1D3" w:themeFill="accent1" w:themeFillTint="33"/>
      <w:lang w:eastAsia="el-GR"/>
    </w:rPr>
  </w:style>
  <w:style w:type="character" w:customStyle="1" w:styleId="Nagwek1Znak">
    <w:name w:val="Nagłówek 1 Znak"/>
    <w:basedOn w:val="Domylnaczcionkaakapitu"/>
    <w:link w:val="Nagwek1"/>
    <w:uiPriority w:val="9"/>
    <w:rsid w:val="003D7C16"/>
    <w:rPr>
      <w:b/>
      <w:caps/>
      <w:color w:val="FFFFFF" w:themeColor="background1"/>
      <w:szCs w:val="22"/>
      <w:shd w:val="clear" w:color="auto" w:fill="88143C" w:themeFill="accent1"/>
    </w:rPr>
  </w:style>
  <w:style w:type="character" w:customStyle="1" w:styleId="Nagwek3Znak">
    <w:name w:val="Nagłówek 3 Znak"/>
    <w:basedOn w:val="Domylnaczcionkaakapitu"/>
    <w:link w:val="Nagwek3"/>
    <w:uiPriority w:val="9"/>
    <w:rsid w:val="00A57A08"/>
    <w:rPr>
      <w:b/>
      <w:color w:val="430A1D" w:themeColor="accent1" w:themeShade="7F"/>
      <w:spacing w:val="15"/>
      <w:shd w:val="clear" w:color="auto" w:fill="F2F2F2" w:themeFill="background1" w:themeFillShade="F2"/>
      <w:lang w:eastAsia="pl-PL"/>
    </w:rPr>
  </w:style>
  <w:style w:type="character" w:customStyle="1" w:styleId="Nagwek4Znak">
    <w:name w:val="Nagłówek 4 Znak"/>
    <w:basedOn w:val="Domylnaczcionkaakapitu"/>
    <w:link w:val="Nagwek4"/>
    <w:uiPriority w:val="9"/>
    <w:rsid w:val="00CA6DCC"/>
    <w:rPr>
      <w:b/>
      <w:caps/>
      <w:color w:val="650F2C" w:themeColor="accent1" w:themeShade="BF"/>
      <w:spacing w:val="10"/>
      <w:shd w:val="clear" w:color="auto" w:fill="F2F2F2" w:themeFill="background1" w:themeFillShade="F2"/>
      <w:lang w:eastAsia="pl-PL"/>
    </w:rPr>
  </w:style>
  <w:style w:type="character" w:customStyle="1" w:styleId="Nagwek5Znak">
    <w:name w:val="Nagłówek 5 Znak"/>
    <w:basedOn w:val="Domylnaczcionkaakapitu"/>
    <w:link w:val="Nagwek5"/>
    <w:uiPriority w:val="9"/>
    <w:rsid w:val="004B6C53"/>
    <w:rPr>
      <w:color w:val="FFFFFF" w:themeColor="background1"/>
      <w:spacing w:val="10"/>
      <w:szCs w:val="22"/>
      <w:shd w:val="clear" w:color="auto" w:fill="A6A6A6" w:themeFill="background1" w:themeFillShade="A6"/>
    </w:rPr>
  </w:style>
  <w:style w:type="character" w:customStyle="1" w:styleId="Nagwek6Znak">
    <w:name w:val="Nagłówek 6 Znak"/>
    <w:basedOn w:val="Domylnaczcionkaakapitu"/>
    <w:link w:val="Nagwek6"/>
    <w:uiPriority w:val="9"/>
    <w:semiHidden/>
    <w:rsid w:val="008D316A"/>
    <w:rPr>
      <w:caps/>
      <w:color w:val="650F2C" w:themeColor="accent1" w:themeShade="BF"/>
      <w:spacing w:val="10"/>
    </w:rPr>
  </w:style>
  <w:style w:type="character" w:customStyle="1" w:styleId="Nagwek7Znak">
    <w:name w:val="Nagłówek 7 Znak"/>
    <w:basedOn w:val="Domylnaczcionkaakapitu"/>
    <w:link w:val="Nagwek7"/>
    <w:uiPriority w:val="9"/>
    <w:semiHidden/>
    <w:rsid w:val="008D316A"/>
    <w:rPr>
      <w:caps/>
      <w:color w:val="650F2C" w:themeColor="accent1" w:themeShade="BF"/>
      <w:spacing w:val="10"/>
    </w:rPr>
  </w:style>
  <w:style w:type="character" w:customStyle="1" w:styleId="Nagwek8Znak">
    <w:name w:val="Nagłówek 8 Znak"/>
    <w:basedOn w:val="Domylnaczcionkaakapitu"/>
    <w:link w:val="Nagwek8"/>
    <w:uiPriority w:val="9"/>
    <w:semiHidden/>
    <w:rsid w:val="008D316A"/>
    <w:rPr>
      <w:caps/>
      <w:spacing w:val="10"/>
      <w:sz w:val="18"/>
      <w:szCs w:val="18"/>
    </w:rPr>
  </w:style>
  <w:style w:type="character" w:customStyle="1" w:styleId="Nagwek9Znak">
    <w:name w:val="Nagłówek 9 Znak"/>
    <w:basedOn w:val="Domylnaczcionkaakapitu"/>
    <w:link w:val="Nagwek9"/>
    <w:uiPriority w:val="9"/>
    <w:semiHidden/>
    <w:rsid w:val="008D316A"/>
    <w:rPr>
      <w:i/>
      <w:iCs/>
      <w:caps/>
      <w:spacing w:val="10"/>
      <w:sz w:val="18"/>
      <w:szCs w:val="18"/>
    </w:rPr>
  </w:style>
  <w:style w:type="paragraph" w:styleId="Akapitzlist">
    <w:name w:val="List Paragraph"/>
    <w:basedOn w:val="Normalny"/>
    <w:link w:val="AkapitzlistZnak"/>
    <w:uiPriority w:val="34"/>
    <w:qFormat/>
    <w:rsid w:val="00AE2806"/>
    <w:pPr>
      <w:ind w:left="720"/>
      <w:contextualSpacing/>
    </w:pPr>
  </w:style>
  <w:style w:type="character" w:customStyle="1" w:styleId="AkapitzlistZnak">
    <w:name w:val="Akapit z listą Znak"/>
    <w:basedOn w:val="Domylnaczcionkaakapitu"/>
    <w:link w:val="Akapitzlist"/>
    <w:uiPriority w:val="34"/>
    <w:rsid w:val="00C8179F"/>
  </w:style>
  <w:style w:type="paragraph" w:customStyle="1" w:styleId="CM4">
    <w:name w:val="CM4"/>
    <w:basedOn w:val="Normalny"/>
    <w:next w:val="Normalny"/>
    <w:uiPriority w:val="99"/>
    <w:rsid w:val="00AE2806"/>
    <w:pPr>
      <w:autoSpaceDE w:val="0"/>
      <w:autoSpaceDN w:val="0"/>
      <w:adjustRightInd w:val="0"/>
    </w:pPr>
    <w:rPr>
      <w:rFonts w:ascii="EUAlbertina" w:hAnsi="EUAlbertina"/>
      <w:sz w:val="24"/>
      <w:szCs w:val="24"/>
      <w:lang w:val="da-DK"/>
    </w:rPr>
  </w:style>
  <w:style w:type="table" w:styleId="Tabela-Siatka">
    <w:name w:val="Table Grid"/>
    <w:basedOn w:val="Standardowy"/>
    <w:uiPriority w:val="39"/>
    <w:rsid w:val="00AE280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L-Amend-SS-Lvl-4">
    <w:name w:val="J.  VL-Amend-SS-Lvl-4"/>
    <w:basedOn w:val="Normalny"/>
    <w:rsid w:val="00AE2806"/>
    <w:pPr>
      <w:numPr>
        <w:ilvl w:val="3"/>
        <w:numId w:val="1"/>
      </w:numPr>
      <w:spacing w:before="120"/>
      <w:jc w:val="both"/>
    </w:pPr>
    <w:rPr>
      <w:rFonts w:ascii="Arial" w:eastAsia="Times New Roman" w:hAnsi="Arial" w:cs="Times New Roman"/>
      <w:color w:val="000000"/>
      <w:szCs w:val="24"/>
      <w:lang w:val="en-US"/>
    </w:rPr>
  </w:style>
  <w:style w:type="paragraph" w:customStyle="1" w:styleId="GVL-Amend-SS-Lvl-1-Title">
    <w:name w:val="G.  VL-Amend-SS-Lvl-1-Title"/>
    <w:rsid w:val="00AE2806"/>
    <w:pPr>
      <w:numPr>
        <w:numId w:val="1"/>
      </w:numPr>
      <w:spacing w:before="360"/>
      <w:outlineLvl w:val="0"/>
    </w:pPr>
    <w:rPr>
      <w:rFonts w:ascii="Arial" w:eastAsia="MS Mincho" w:hAnsi="Arial" w:cs="Arial"/>
      <w:b/>
      <w:i/>
      <w:sz w:val="26"/>
      <w:szCs w:val="26"/>
      <w:lang w:val="en-US"/>
    </w:rPr>
  </w:style>
  <w:style w:type="paragraph" w:customStyle="1" w:styleId="HVL-Amend-SS-Lvl-2">
    <w:name w:val="H.  VL-Amend-SS-Lvl-2"/>
    <w:basedOn w:val="Normalny"/>
    <w:rsid w:val="00AE2806"/>
    <w:pPr>
      <w:numPr>
        <w:ilvl w:val="1"/>
        <w:numId w:val="1"/>
      </w:numPr>
      <w:adjustRightInd w:val="0"/>
      <w:spacing w:before="120"/>
      <w:jc w:val="both"/>
      <w:outlineLvl w:val="1"/>
    </w:pPr>
    <w:rPr>
      <w:rFonts w:ascii="Arial" w:eastAsia="MS Mincho" w:hAnsi="Arial" w:cs="Arial"/>
      <w:color w:val="000000"/>
      <w:szCs w:val="24"/>
      <w:lang w:val="en-US"/>
    </w:rPr>
  </w:style>
  <w:style w:type="paragraph" w:customStyle="1" w:styleId="IVL-Amend-SS-Lvl-3">
    <w:name w:val="I.  VL-Amend-SS-Lvl-3"/>
    <w:basedOn w:val="Normalny"/>
    <w:rsid w:val="00AE2806"/>
    <w:pPr>
      <w:numPr>
        <w:ilvl w:val="2"/>
        <w:numId w:val="1"/>
      </w:numPr>
      <w:adjustRightInd w:val="0"/>
      <w:spacing w:before="120"/>
      <w:jc w:val="both"/>
      <w:outlineLvl w:val="2"/>
    </w:pPr>
    <w:rPr>
      <w:rFonts w:ascii="Arial" w:eastAsia="MS Mincho" w:hAnsi="Arial" w:cs="Arial"/>
      <w:color w:val="000000"/>
      <w:szCs w:val="24"/>
      <w:lang w:val="en-US"/>
    </w:rPr>
  </w:style>
  <w:style w:type="paragraph" w:customStyle="1" w:styleId="KVL-Amend-SS-Lvl-5">
    <w:name w:val="K.  VL-Amend-SS-Lvl-5"/>
    <w:basedOn w:val="JVL-Amend-SS-Lvl-4"/>
    <w:rsid w:val="00AE2806"/>
    <w:pPr>
      <w:numPr>
        <w:ilvl w:val="4"/>
      </w:numPr>
    </w:pPr>
  </w:style>
  <w:style w:type="paragraph" w:styleId="Tekstprzypisudolnego">
    <w:name w:val="footnote text"/>
    <w:basedOn w:val="Normalny"/>
    <w:link w:val="TekstprzypisudolnegoZnak"/>
    <w:uiPriority w:val="99"/>
    <w:unhideWhenUsed/>
    <w:rsid w:val="00AF32EC"/>
    <w:pPr>
      <w:jc w:val="both"/>
    </w:pPr>
    <w:rPr>
      <w:rFonts w:ascii="Segoe UI Light" w:hAnsi="Segoe UI Light"/>
    </w:rPr>
  </w:style>
  <w:style w:type="character" w:customStyle="1" w:styleId="TekstprzypisudolnegoZnak">
    <w:name w:val="Tekst przypisu dolnego Znak"/>
    <w:basedOn w:val="Domylnaczcionkaakapitu"/>
    <w:link w:val="Tekstprzypisudolnego"/>
    <w:uiPriority w:val="99"/>
    <w:rsid w:val="00AF32EC"/>
    <w:rPr>
      <w:rFonts w:ascii="Segoe UI Light" w:hAnsi="Segoe UI Light"/>
      <w:sz w:val="20"/>
      <w:szCs w:val="20"/>
    </w:rPr>
  </w:style>
  <w:style w:type="character" w:styleId="Odwoanieprzypisudolnego">
    <w:name w:val="footnote reference"/>
    <w:basedOn w:val="Domylnaczcionkaakapitu"/>
    <w:uiPriority w:val="99"/>
    <w:unhideWhenUsed/>
    <w:rsid w:val="00AF32EC"/>
    <w:rPr>
      <w:vertAlign w:val="superscript"/>
    </w:rPr>
  </w:style>
  <w:style w:type="character" w:styleId="Hipercze">
    <w:name w:val="Hyperlink"/>
    <w:basedOn w:val="Domylnaczcionkaakapitu"/>
    <w:uiPriority w:val="99"/>
    <w:unhideWhenUsed/>
    <w:rsid w:val="00AF32EC"/>
    <w:rPr>
      <w:color w:val="6B9F25" w:themeColor="hyperlink"/>
      <w:u w:val="single"/>
    </w:rPr>
  </w:style>
  <w:style w:type="character" w:styleId="Odwoaniedokomentarza">
    <w:name w:val="annotation reference"/>
    <w:basedOn w:val="Domylnaczcionkaakapitu"/>
    <w:uiPriority w:val="99"/>
    <w:semiHidden/>
    <w:unhideWhenUsed/>
    <w:rsid w:val="00A206E8"/>
    <w:rPr>
      <w:sz w:val="16"/>
      <w:szCs w:val="16"/>
    </w:rPr>
  </w:style>
  <w:style w:type="paragraph" w:styleId="Tekstkomentarza">
    <w:name w:val="annotation text"/>
    <w:basedOn w:val="Normalny"/>
    <w:link w:val="TekstkomentarzaZnak"/>
    <w:uiPriority w:val="99"/>
    <w:unhideWhenUsed/>
    <w:rsid w:val="00A206E8"/>
    <w:pPr>
      <w:jc w:val="both"/>
    </w:pPr>
    <w:rPr>
      <w:rFonts w:ascii="Segoe UI Light" w:hAnsi="Segoe UI Light"/>
    </w:rPr>
  </w:style>
  <w:style w:type="character" w:customStyle="1" w:styleId="TekstkomentarzaZnak">
    <w:name w:val="Tekst komentarza Znak"/>
    <w:basedOn w:val="Domylnaczcionkaakapitu"/>
    <w:link w:val="Tekstkomentarza"/>
    <w:uiPriority w:val="99"/>
    <w:rsid w:val="00A206E8"/>
    <w:rPr>
      <w:rFonts w:ascii="Segoe UI Light" w:hAnsi="Segoe UI Light"/>
      <w:sz w:val="20"/>
      <w:szCs w:val="20"/>
    </w:rPr>
  </w:style>
  <w:style w:type="paragraph" w:styleId="Tekstdymka">
    <w:name w:val="Balloon Text"/>
    <w:basedOn w:val="Normalny"/>
    <w:link w:val="TekstdymkaZnak"/>
    <w:uiPriority w:val="99"/>
    <w:semiHidden/>
    <w:unhideWhenUsed/>
    <w:rsid w:val="00A206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6E8"/>
    <w:rPr>
      <w:rFonts w:ascii="Segoe UI" w:hAnsi="Segoe UI" w:cs="Segoe UI"/>
      <w:sz w:val="18"/>
      <w:szCs w:val="18"/>
    </w:rPr>
  </w:style>
  <w:style w:type="character" w:customStyle="1" w:styleId="normaltextrun">
    <w:name w:val="normaltextrun"/>
    <w:basedOn w:val="Domylnaczcionkaakapitu"/>
    <w:rsid w:val="00C821C8"/>
  </w:style>
  <w:style w:type="character" w:customStyle="1" w:styleId="kfqej">
    <w:name w:val="kfqej"/>
    <w:basedOn w:val="Domylnaczcionkaakapitu"/>
    <w:rsid w:val="00C821C8"/>
  </w:style>
  <w:style w:type="paragraph" w:styleId="Tematkomentarza">
    <w:name w:val="annotation subject"/>
    <w:basedOn w:val="Tekstkomentarza"/>
    <w:next w:val="Tekstkomentarza"/>
    <w:link w:val="TematkomentarzaZnak"/>
    <w:uiPriority w:val="99"/>
    <w:semiHidden/>
    <w:unhideWhenUsed/>
    <w:rsid w:val="00F52B50"/>
    <w:pPr>
      <w:jc w:val="left"/>
    </w:pPr>
    <w:rPr>
      <w:rFonts w:asciiTheme="minorHAnsi" w:hAnsiTheme="minorHAnsi"/>
      <w:b/>
      <w:bCs/>
    </w:rPr>
  </w:style>
  <w:style w:type="character" w:customStyle="1" w:styleId="TematkomentarzaZnak">
    <w:name w:val="Temat komentarza Znak"/>
    <w:basedOn w:val="TekstkomentarzaZnak"/>
    <w:link w:val="Tematkomentarza"/>
    <w:uiPriority w:val="99"/>
    <w:semiHidden/>
    <w:rsid w:val="00F52B50"/>
    <w:rPr>
      <w:rFonts w:ascii="Segoe UI Light" w:hAnsi="Segoe UI Light"/>
      <w:b/>
      <w:bCs/>
      <w:sz w:val="20"/>
      <w:szCs w:val="20"/>
    </w:rPr>
  </w:style>
  <w:style w:type="character" w:styleId="UyteHipercze">
    <w:name w:val="FollowedHyperlink"/>
    <w:basedOn w:val="Domylnaczcionkaakapitu"/>
    <w:uiPriority w:val="99"/>
    <w:semiHidden/>
    <w:unhideWhenUsed/>
    <w:rsid w:val="00DC6CB1"/>
    <w:rPr>
      <w:color w:val="9F6715" w:themeColor="followedHyperlink"/>
      <w:u w:val="single"/>
    </w:rPr>
  </w:style>
  <w:style w:type="paragraph" w:styleId="Tekstprzypisukocowego">
    <w:name w:val="endnote text"/>
    <w:basedOn w:val="Normalny"/>
    <w:link w:val="TekstprzypisukocowegoZnak"/>
    <w:uiPriority w:val="99"/>
    <w:semiHidden/>
    <w:unhideWhenUsed/>
    <w:rsid w:val="00DD75B8"/>
  </w:style>
  <w:style w:type="character" w:customStyle="1" w:styleId="TekstprzypisukocowegoZnak">
    <w:name w:val="Tekst przypisu końcowego Znak"/>
    <w:basedOn w:val="Domylnaczcionkaakapitu"/>
    <w:link w:val="Tekstprzypisukocowego"/>
    <w:uiPriority w:val="99"/>
    <w:semiHidden/>
    <w:rsid w:val="00DD75B8"/>
    <w:rPr>
      <w:sz w:val="20"/>
      <w:szCs w:val="20"/>
    </w:rPr>
  </w:style>
  <w:style w:type="character" w:styleId="Odwoanieprzypisukocowego">
    <w:name w:val="endnote reference"/>
    <w:basedOn w:val="Domylnaczcionkaakapitu"/>
    <w:uiPriority w:val="99"/>
    <w:semiHidden/>
    <w:unhideWhenUsed/>
    <w:rsid w:val="00DD75B8"/>
    <w:rPr>
      <w:vertAlign w:val="superscript"/>
    </w:rPr>
  </w:style>
  <w:style w:type="paragraph" w:styleId="Nagwek">
    <w:name w:val="header"/>
    <w:basedOn w:val="Normalny"/>
    <w:link w:val="NagwekZnak"/>
    <w:uiPriority w:val="99"/>
    <w:unhideWhenUsed/>
    <w:rsid w:val="00477593"/>
    <w:pPr>
      <w:tabs>
        <w:tab w:val="center" w:pos="4536"/>
        <w:tab w:val="right" w:pos="9072"/>
      </w:tabs>
    </w:pPr>
  </w:style>
  <w:style w:type="character" w:customStyle="1" w:styleId="NagwekZnak">
    <w:name w:val="Nagłówek Znak"/>
    <w:basedOn w:val="Domylnaczcionkaakapitu"/>
    <w:link w:val="Nagwek"/>
    <w:uiPriority w:val="99"/>
    <w:rsid w:val="00477593"/>
  </w:style>
  <w:style w:type="paragraph" w:styleId="Stopka">
    <w:name w:val="footer"/>
    <w:basedOn w:val="Normalny"/>
    <w:link w:val="StopkaZnak"/>
    <w:uiPriority w:val="99"/>
    <w:unhideWhenUsed/>
    <w:rsid w:val="00477593"/>
    <w:pPr>
      <w:tabs>
        <w:tab w:val="center" w:pos="4536"/>
        <w:tab w:val="right" w:pos="9072"/>
      </w:tabs>
    </w:pPr>
  </w:style>
  <w:style w:type="character" w:customStyle="1" w:styleId="StopkaZnak">
    <w:name w:val="Stopka Znak"/>
    <w:basedOn w:val="Domylnaczcionkaakapitu"/>
    <w:link w:val="Stopka"/>
    <w:uiPriority w:val="99"/>
    <w:rsid w:val="00477593"/>
  </w:style>
  <w:style w:type="paragraph" w:styleId="Tekstpodstawowy">
    <w:name w:val="Body Text"/>
    <w:basedOn w:val="Normalny"/>
    <w:link w:val="TekstpodstawowyZnak"/>
    <w:uiPriority w:val="1"/>
    <w:rsid w:val="00FD463F"/>
    <w:pPr>
      <w:widowControl w:val="0"/>
      <w:autoSpaceDE w:val="0"/>
      <w:autoSpaceDN w:val="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FD463F"/>
    <w:rPr>
      <w:rFonts w:ascii="Times New Roman" w:eastAsia="Times New Roman" w:hAnsi="Times New Roman" w:cs="Times New Roman"/>
      <w:sz w:val="24"/>
      <w:szCs w:val="24"/>
      <w:lang w:eastAsia="pl-PL" w:bidi="pl-PL"/>
    </w:rPr>
  </w:style>
  <w:style w:type="paragraph" w:styleId="Nagwekspisutreci">
    <w:name w:val="TOC Heading"/>
    <w:basedOn w:val="Nagwek1"/>
    <w:next w:val="Normalny"/>
    <w:uiPriority w:val="39"/>
    <w:unhideWhenUsed/>
    <w:qFormat/>
    <w:rsid w:val="008D316A"/>
    <w:pPr>
      <w:outlineLvl w:val="9"/>
    </w:pPr>
  </w:style>
  <w:style w:type="paragraph" w:styleId="Spistreci1">
    <w:name w:val="toc 1"/>
    <w:basedOn w:val="Normalny"/>
    <w:next w:val="Normalny"/>
    <w:autoRedefine/>
    <w:uiPriority w:val="39"/>
    <w:unhideWhenUsed/>
    <w:rsid w:val="009B58DD"/>
    <w:pPr>
      <w:spacing w:after="100"/>
    </w:pPr>
  </w:style>
  <w:style w:type="paragraph" w:styleId="Spistreci3">
    <w:name w:val="toc 3"/>
    <w:basedOn w:val="Normalny"/>
    <w:next w:val="Normalny"/>
    <w:autoRedefine/>
    <w:uiPriority w:val="39"/>
    <w:unhideWhenUsed/>
    <w:rsid w:val="009B58DD"/>
    <w:pPr>
      <w:spacing w:after="100"/>
      <w:ind w:left="440"/>
    </w:pPr>
  </w:style>
  <w:style w:type="paragraph" w:customStyle="1" w:styleId="Default">
    <w:name w:val="Default"/>
    <w:rsid w:val="009B58DD"/>
    <w:pPr>
      <w:autoSpaceDE w:val="0"/>
      <w:autoSpaceDN w:val="0"/>
      <w:adjustRightInd w:val="0"/>
    </w:pPr>
    <w:rPr>
      <w:rFonts w:ascii="Arial" w:hAnsi="Arial" w:cs="Arial"/>
      <w:color w:val="000000"/>
      <w:sz w:val="24"/>
      <w:szCs w:val="24"/>
    </w:rPr>
  </w:style>
  <w:style w:type="paragraph" w:customStyle="1" w:styleId="doc-ti">
    <w:name w:val="doc-ti"/>
    <w:basedOn w:val="Normalny"/>
    <w:rsid w:val="009B58DD"/>
    <w:pPr>
      <w:spacing w:before="100" w:beforeAutospacing="1" w:after="100" w:afterAutospacing="1"/>
    </w:pPr>
    <w:rPr>
      <w:rFonts w:ascii="Times New Roman" w:eastAsia="Times New Roman" w:hAnsi="Times New Roman" w:cs="Times New Roman"/>
      <w:sz w:val="24"/>
      <w:szCs w:val="24"/>
      <w:lang w:eastAsia="pl-PL"/>
    </w:rPr>
  </w:style>
  <w:style w:type="paragraph" w:styleId="Poprawka">
    <w:name w:val="Revision"/>
    <w:hidden/>
    <w:uiPriority w:val="99"/>
    <w:semiHidden/>
    <w:rsid w:val="009B58DD"/>
  </w:style>
  <w:style w:type="paragraph" w:styleId="Legenda">
    <w:name w:val="caption"/>
    <w:basedOn w:val="Normalny"/>
    <w:next w:val="Normalny"/>
    <w:uiPriority w:val="35"/>
    <w:semiHidden/>
    <w:unhideWhenUsed/>
    <w:qFormat/>
    <w:rsid w:val="008D316A"/>
    <w:rPr>
      <w:b/>
      <w:bCs/>
      <w:color w:val="650F2C" w:themeColor="accent1" w:themeShade="BF"/>
      <w:sz w:val="16"/>
      <w:szCs w:val="16"/>
    </w:rPr>
  </w:style>
  <w:style w:type="paragraph" w:styleId="Tytu">
    <w:name w:val="Title"/>
    <w:basedOn w:val="Normalny"/>
    <w:next w:val="Normalny"/>
    <w:link w:val="TytuZnak"/>
    <w:uiPriority w:val="10"/>
    <w:qFormat/>
    <w:rsid w:val="008D316A"/>
    <w:rPr>
      <w:rFonts w:asciiTheme="majorHAnsi" w:eastAsiaTheme="majorEastAsia" w:hAnsiTheme="majorHAnsi" w:cstheme="majorBidi"/>
      <w:caps/>
      <w:color w:val="88143C" w:themeColor="accent1"/>
      <w:spacing w:val="10"/>
      <w:sz w:val="52"/>
      <w:szCs w:val="52"/>
    </w:rPr>
  </w:style>
  <w:style w:type="character" w:customStyle="1" w:styleId="TytuZnak">
    <w:name w:val="Tytuł Znak"/>
    <w:basedOn w:val="Domylnaczcionkaakapitu"/>
    <w:link w:val="Tytu"/>
    <w:uiPriority w:val="10"/>
    <w:rsid w:val="008D316A"/>
    <w:rPr>
      <w:rFonts w:asciiTheme="majorHAnsi" w:eastAsiaTheme="majorEastAsia" w:hAnsiTheme="majorHAnsi" w:cstheme="majorBidi"/>
      <w:caps/>
      <w:color w:val="88143C" w:themeColor="accent1"/>
      <w:spacing w:val="10"/>
      <w:sz w:val="52"/>
      <w:szCs w:val="52"/>
    </w:rPr>
  </w:style>
  <w:style w:type="paragraph" w:styleId="Podtytu">
    <w:name w:val="Subtitle"/>
    <w:basedOn w:val="Normalny"/>
    <w:next w:val="Normalny"/>
    <w:link w:val="PodtytuZnak"/>
    <w:uiPriority w:val="11"/>
    <w:qFormat/>
    <w:rsid w:val="008D316A"/>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D316A"/>
    <w:rPr>
      <w:caps/>
      <w:color w:val="595959" w:themeColor="text1" w:themeTint="A6"/>
      <w:spacing w:val="10"/>
      <w:sz w:val="21"/>
      <w:szCs w:val="21"/>
    </w:rPr>
  </w:style>
  <w:style w:type="character" w:styleId="Pogrubienie">
    <w:name w:val="Strong"/>
    <w:uiPriority w:val="22"/>
    <w:qFormat/>
    <w:rsid w:val="008D316A"/>
    <w:rPr>
      <w:b/>
      <w:bCs/>
    </w:rPr>
  </w:style>
  <w:style w:type="character" w:styleId="Uwydatnienie">
    <w:name w:val="Emphasis"/>
    <w:uiPriority w:val="20"/>
    <w:qFormat/>
    <w:rsid w:val="008D316A"/>
    <w:rPr>
      <w:caps/>
      <w:color w:val="430A1D" w:themeColor="accent1" w:themeShade="7F"/>
      <w:spacing w:val="5"/>
    </w:rPr>
  </w:style>
  <w:style w:type="paragraph" w:styleId="Bezodstpw">
    <w:name w:val="No Spacing"/>
    <w:link w:val="BezodstpwZnak"/>
    <w:uiPriority w:val="1"/>
    <w:qFormat/>
    <w:rsid w:val="008D316A"/>
  </w:style>
  <w:style w:type="character" w:customStyle="1" w:styleId="BezodstpwZnak">
    <w:name w:val="Bez odstępów Znak"/>
    <w:basedOn w:val="Domylnaczcionkaakapitu"/>
    <w:link w:val="Bezodstpw"/>
    <w:uiPriority w:val="1"/>
    <w:rsid w:val="007D5B7F"/>
  </w:style>
  <w:style w:type="paragraph" w:styleId="Cytat">
    <w:name w:val="Quote"/>
    <w:basedOn w:val="Normalny"/>
    <w:next w:val="Normalny"/>
    <w:link w:val="CytatZnak"/>
    <w:uiPriority w:val="29"/>
    <w:qFormat/>
    <w:rsid w:val="008D316A"/>
    <w:rPr>
      <w:i/>
      <w:iCs/>
      <w:sz w:val="24"/>
      <w:szCs w:val="24"/>
    </w:rPr>
  </w:style>
  <w:style w:type="character" w:customStyle="1" w:styleId="CytatZnak">
    <w:name w:val="Cytat Znak"/>
    <w:basedOn w:val="Domylnaczcionkaakapitu"/>
    <w:link w:val="Cytat"/>
    <w:uiPriority w:val="29"/>
    <w:rsid w:val="008D316A"/>
    <w:rPr>
      <w:i/>
      <w:iCs/>
      <w:sz w:val="24"/>
      <w:szCs w:val="24"/>
    </w:rPr>
  </w:style>
  <w:style w:type="paragraph" w:styleId="Cytatintensywny">
    <w:name w:val="Intense Quote"/>
    <w:basedOn w:val="Normalny"/>
    <w:next w:val="Normalny"/>
    <w:link w:val="CytatintensywnyZnak"/>
    <w:uiPriority w:val="30"/>
    <w:qFormat/>
    <w:rsid w:val="008D316A"/>
    <w:pPr>
      <w:spacing w:before="240" w:after="240"/>
      <w:ind w:left="1080" w:right="1080"/>
      <w:jc w:val="center"/>
    </w:pPr>
    <w:rPr>
      <w:color w:val="88143C" w:themeColor="accent1"/>
      <w:sz w:val="24"/>
      <w:szCs w:val="24"/>
    </w:rPr>
  </w:style>
  <w:style w:type="character" w:customStyle="1" w:styleId="CytatintensywnyZnak">
    <w:name w:val="Cytat intensywny Znak"/>
    <w:basedOn w:val="Domylnaczcionkaakapitu"/>
    <w:link w:val="Cytatintensywny"/>
    <w:uiPriority w:val="30"/>
    <w:rsid w:val="008D316A"/>
    <w:rPr>
      <w:color w:val="88143C" w:themeColor="accent1"/>
      <w:sz w:val="24"/>
      <w:szCs w:val="24"/>
    </w:rPr>
  </w:style>
  <w:style w:type="character" w:styleId="Wyrnieniedelikatne">
    <w:name w:val="Subtle Emphasis"/>
    <w:uiPriority w:val="19"/>
    <w:qFormat/>
    <w:rsid w:val="008D316A"/>
    <w:rPr>
      <w:i/>
      <w:iCs/>
      <w:color w:val="430A1D" w:themeColor="accent1" w:themeShade="7F"/>
    </w:rPr>
  </w:style>
  <w:style w:type="character" w:styleId="Wyrnienieintensywne">
    <w:name w:val="Intense Emphasis"/>
    <w:uiPriority w:val="21"/>
    <w:qFormat/>
    <w:rsid w:val="00A94DA8"/>
    <w:rPr>
      <w:rFonts w:ascii="Calibri Light" w:hAnsi="Calibri Light"/>
      <w:b w:val="0"/>
      <w:bCs/>
      <w:caps/>
      <w:color w:val="FFFFFF" w:themeColor="background1"/>
      <w:spacing w:val="10"/>
      <w:sz w:val="20"/>
      <w:bdr w:val="single" w:sz="8" w:space="0" w:color="auto"/>
      <w:shd w:val="clear" w:color="auto" w:fill="BFBFBF" w:themeFill="background1" w:themeFillShade="BF"/>
    </w:rPr>
  </w:style>
  <w:style w:type="character" w:styleId="Odwoaniedelikatne">
    <w:name w:val="Subtle Reference"/>
    <w:uiPriority w:val="31"/>
    <w:qFormat/>
    <w:rsid w:val="008D316A"/>
    <w:rPr>
      <w:b/>
      <w:bCs/>
      <w:color w:val="88143C" w:themeColor="accent1"/>
    </w:rPr>
  </w:style>
  <w:style w:type="character" w:styleId="Odwoanieintensywne">
    <w:name w:val="Intense Reference"/>
    <w:uiPriority w:val="32"/>
    <w:qFormat/>
    <w:rsid w:val="008D316A"/>
    <w:rPr>
      <w:b/>
      <w:bCs/>
      <w:i/>
      <w:iCs/>
      <w:caps/>
      <w:color w:val="88143C" w:themeColor="accent1"/>
    </w:rPr>
  </w:style>
  <w:style w:type="character" w:styleId="Tytuksiki">
    <w:name w:val="Book Title"/>
    <w:uiPriority w:val="33"/>
    <w:qFormat/>
    <w:rsid w:val="008D316A"/>
    <w:rPr>
      <w:b/>
      <w:bCs/>
      <w:i/>
      <w:iCs/>
      <w:spacing w:val="0"/>
    </w:rPr>
  </w:style>
  <w:style w:type="paragraph" w:customStyle="1" w:styleId="ListaNormalna">
    <w:name w:val="ListaNormalna"/>
    <w:basedOn w:val="Normalny"/>
    <w:link w:val="ListaNormalnaZnak"/>
    <w:qFormat/>
    <w:rsid w:val="007D5B7F"/>
    <w:pPr>
      <w:numPr>
        <w:numId w:val="3"/>
      </w:numPr>
    </w:pPr>
  </w:style>
  <w:style w:type="character" w:customStyle="1" w:styleId="ListaNormalnaZnak">
    <w:name w:val="ListaNormalna Znak"/>
    <w:basedOn w:val="BezodstpwZnak"/>
    <w:link w:val="ListaNormalna"/>
    <w:rsid w:val="007D5B7F"/>
  </w:style>
  <w:style w:type="paragraph" w:styleId="Spistreci2">
    <w:name w:val="toc 2"/>
    <w:basedOn w:val="Normalny"/>
    <w:next w:val="Normalny"/>
    <w:autoRedefine/>
    <w:uiPriority w:val="39"/>
    <w:unhideWhenUsed/>
    <w:rsid w:val="0090793C"/>
    <w:pPr>
      <w:tabs>
        <w:tab w:val="left" w:pos="880"/>
        <w:tab w:val="right" w:leader="dot" w:pos="9062"/>
      </w:tabs>
      <w:spacing w:after="100"/>
      <w:ind w:left="200"/>
    </w:pPr>
  </w:style>
  <w:style w:type="paragraph" w:customStyle="1" w:styleId="Styl1">
    <w:name w:val="Styl1"/>
    <w:basedOn w:val="Normalny"/>
    <w:qFormat/>
    <w:rsid w:val="00A94DA8"/>
    <w:pPr>
      <w:pBdr>
        <w:top w:val="single" w:sz="8" w:space="1" w:color="auto"/>
        <w:bottom w:val="single" w:sz="8" w:space="1" w:color="auto"/>
      </w:pBdr>
      <w:shd w:val="clear" w:color="auto" w:fill="BFBFBF" w:themeFill="background1" w:themeFillShade="BF"/>
    </w:pPr>
    <w:rPr>
      <w:color w:val="FFFFFF" w:themeColor="background1"/>
    </w:rPr>
  </w:style>
  <w:style w:type="paragraph" w:styleId="Spistreci4">
    <w:name w:val="toc 4"/>
    <w:basedOn w:val="Normalny"/>
    <w:next w:val="Normalny"/>
    <w:autoRedefine/>
    <w:uiPriority w:val="39"/>
    <w:unhideWhenUsed/>
    <w:rsid w:val="004F1C8B"/>
    <w:pPr>
      <w:spacing w:after="100" w:line="259" w:lineRule="auto"/>
      <w:ind w:left="660"/>
    </w:pPr>
    <w:rPr>
      <w:sz w:val="22"/>
      <w:szCs w:val="22"/>
      <w:lang w:eastAsia="pl-PL"/>
    </w:rPr>
  </w:style>
  <w:style w:type="paragraph" w:styleId="Spistreci5">
    <w:name w:val="toc 5"/>
    <w:basedOn w:val="Normalny"/>
    <w:next w:val="Normalny"/>
    <w:autoRedefine/>
    <w:uiPriority w:val="39"/>
    <w:unhideWhenUsed/>
    <w:rsid w:val="004F1C8B"/>
    <w:pPr>
      <w:spacing w:after="100" w:line="259" w:lineRule="auto"/>
      <w:ind w:left="880"/>
    </w:pPr>
    <w:rPr>
      <w:sz w:val="22"/>
      <w:szCs w:val="22"/>
      <w:lang w:eastAsia="pl-PL"/>
    </w:rPr>
  </w:style>
  <w:style w:type="paragraph" w:styleId="Spistreci6">
    <w:name w:val="toc 6"/>
    <w:basedOn w:val="Normalny"/>
    <w:next w:val="Normalny"/>
    <w:autoRedefine/>
    <w:uiPriority w:val="39"/>
    <w:unhideWhenUsed/>
    <w:rsid w:val="004F1C8B"/>
    <w:pPr>
      <w:spacing w:after="100" w:line="259" w:lineRule="auto"/>
      <w:ind w:left="1100"/>
    </w:pPr>
    <w:rPr>
      <w:sz w:val="22"/>
      <w:szCs w:val="22"/>
      <w:lang w:eastAsia="pl-PL"/>
    </w:rPr>
  </w:style>
  <w:style w:type="paragraph" w:styleId="Spistreci7">
    <w:name w:val="toc 7"/>
    <w:basedOn w:val="Normalny"/>
    <w:next w:val="Normalny"/>
    <w:autoRedefine/>
    <w:uiPriority w:val="39"/>
    <w:unhideWhenUsed/>
    <w:rsid w:val="004F1C8B"/>
    <w:pPr>
      <w:spacing w:after="100" w:line="259" w:lineRule="auto"/>
      <w:ind w:left="1320"/>
    </w:pPr>
    <w:rPr>
      <w:sz w:val="22"/>
      <w:szCs w:val="22"/>
      <w:lang w:eastAsia="pl-PL"/>
    </w:rPr>
  </w:style>
  <w:style w:type="paragraph" w:styleId="Spistreci8">
    <w:name w:val="toc 8"/>
    <w:basedOn w:val="Normalny"/>
    <w:next w:val="Normalny"/>
    <w:autoRedefine/>
    <w:uiPriority w:val="39"/>
    <w:unhideWhenUsed/>
    <w:rsid w:val="004F1C8B"/>
    <w:pPr>
      <w:spacing w:after="100" w:line="259" w:lineRule="auto"/>
      <w:ind w:left="1540"/>
    </w:pPr>
    <w:rPr>
      <w:sz w:val="22"/>
      <w:szCs w:val="22"/>
      <w:lang w:eastAsia="pl-PL"/>
    </w:rPr>
  </w:style>
  <w:style w:type="paragraph" w:styleId="Spistreci9">
    <w:name w:val="toc 9"/>
    <w:basedOn w:val="Normalny"/>
    <w:next w:val="Normalny"/>
    <w:autoRedefine/>
    <w:uiPriority w:val="39"/>
    <w:unhideWhenUsed/>
    <w:rsid w:val="004F1C8B"/>
    <w:pPr>
      <w:spacing w:after="100" w:line="259" w:lineRule="auto"/>
      <w:ind w:left="1760"/>
    </w:pPr>
    <w:rPr>
      <w:sz w:val="22"/>
      <w:szCs w:val="22"/>
      <w:lang w:eastAsia="pl-PL"/>
    </w:rPr>
  </w:style>
  <w:style w:type="character" w:customStyle="1" w:styleId="UnresolvedMention1">
    <w:name w:val="Unresolved Mention1"/>
    <w:basedOn w:val="Domylnaczcionkaakapitu"/>
    <w:uiPriority w:val="99"/>
    <w:semiHidden/>
    <w:unhideWhenUsed/>
    <w:rsid w:val="004F1C8B"/>
    <w:rPr>
      <w:color w:val="605E5C"/>
      <w:shd w:val="clear" w:color="auto" w:fill="E1DFDD"/>
    </w:rPr>
  </w:style>
  <w:style w:type="paragraph" w:styleId="Lista2">
    <w:name w:val="List 2"/>
    <w:basedOn w:val="Normalny"/>
    <w:uiPriority w:val="99"/>
    <w:unhideWhenUsed/>
    <w:rsid w:val="00657DDA"/>
    <w:pPr>
      <w:spacing w:after="160" w:line="259" w:lineRule="auto"/>
      <w:ind w:left="566" w:hanging="283"/>
      <w:contextualSpacing/>
    </w:pPr>
    <w:rPr>
      <w:rFonts w:eastAsiaTheme="minorHAnsi"/>
      <w:sz w:val="22"/>
      <w:szCs w:val="22"/>
    </w:rPr>
  </w:style>
  <w:style w:type="paragraph" w:styleId="Tekstpodstawowyzwciciem">
    <w:name w:val="Body Text First Indent"/>
    <w:basedOn w:val="Tekstpodstawowy"/>
    <w:link w:val="TekstpodstawowyzwciciemZnak"/>
    <w:uiPriority w:val="99"/>
    <w:unhideWhenUsed/>
    <w:rsid w:val="00657DDA"/>
    <w:pPr>
      <w:widowControl/>
      <w:autoSpaceDE/>
      <w:autoSpaceDN/>
      <w:spacing w:after="160" w:line="259" w:lineRule="auto"/>
      <w:ind w:firstLine="360"/>
    </w:pPr>
    <w:rPr>
      <w:rFonts w:asciiTheme="minorHAnsi" w:eastAsiaTheme="minorHAnsi" w:hAnsiTheme="minorHAnsi" w:cstheme="minorBidi"/>
      <w:sz w:val="22"/>
      <w:szCs w:val="22"/>
      <w:lang w:eastAsia="en-US" w:bidi="ar-SA"/>
    </w:rPr>
  </w:style>
  <w:style w:type="character" w:customStyle="1" w:styleId="TekstpodstawowyzwciciemZnak">
    <w:name w:val="Tekst podstawowy z wcięciem Znak"/>
    <w:basedOn w:val="TekstpodstawowyZnak"/>
    <w:link w:val="Tekstpodstawowyzwciciem"/>
    <w:uiPriority w:val="99"/>
    <w:rsid w:val="00657DDA"/>
    <w:rPr>
      <w:rFonts w:ascii="Times New Roman" w:eastAsiaTheme="minorHAnsi" w:hAnsi="Times New Roman" w:cs="Times New Roman"/>
      <w:sz w:val="22"/>
      <w:szCs w:val="22"/>
      <w:lang w:eastAsia="pl-PL" w:bidi="pl-PL"/>
    </w:rPr>
  </w:style>
  <w:style w:type="paragraph" w:styleId="Tekstpodstawowywcity">
    <w:name w:val="Body Text Indent"/>
    <w:basedOn w:val="Normalny"/>
    <w:link w:val="TekstpodstawowywcityZnak"/>
    <w:uiPriority w:val="99"/>
    <w:semiHidden/>
    <w:unhideWhenUsed/>
    <w:rsid w:val="00657DDA"/>
    <w:pPr>
      <w:spacing w:after="120"/>
      <w:ind w:left="283"/>
    </w:pPr>
  </w:style>
  <w:style w:type="character" w:customStyle="1" w:styleId="TekstpodstawowywcityZnak">
    <w:name w:val="Tekst podstawowy wcięty Znak"/>
    <w:basedOn w:val="Domylnaczcionkaakapitu"/>
    <w:link w:val="Tekstpodstawowywcity"/>
    <w:uiPriority w:val="99"/>
    <w:semiHidden/>
    <w:rsid w:val="00657DDA"/>
  </w:style>
  <w:style w:type="paragraph" w:styleId="Tekstpodstawowyzwciciem2">
    <w:name w:val="Body Text First Indent 2"/>
    <w:basedOn w:val="Tekstpodstawowywcity"/>
    <w:link w:val="Tekstpodstawowyzwciciem2Znak"/>
    <w:uiPriority w:val="99"/>
    <w:unhideWhenUsed/>
    <w:rsid w:val="00657DDA"/>
    <w:pPr>
      <w:spacing w:after="160" w:line="259" w:lineRule="auto"/>
      <w:ind w:left="360" w:firstLine="360"/>
    </w:pPr>
    <w:rPr>
      <w:rFonts w:eastAsiaTheme="minorHAnsi"/>
      <w:sz w:val="22"/>
      <w:szCs w:val="22"/>
    </w:rPr>
  </w:style>
  <w:style w:type="character" w:customStyle="1" w:styleId="Tekstpodstawowyzwciciem2Znak">
    <w:name w:val="Tekst podstawowy z wcięciem 2 Znak"/>
    <w:basedOn w:val="TekstpodstawowywcityZnak"/>
    <w:link w:val="Tekstpodstawowyzwciciem2"/>
    <w:uiPriority w:val="99"/>
    <w:rsid w:val="00657DDA"/>
    <w:rPr>
      <w:rFonts w:eastAsiaTheme="minorHAnsi"/>
      <w:sz w:val="22"/>
      <w:szCs w:val="22"/>
    </w:rPr>
  </w:style>
  <w:style w:type="character" w:styleId="Numerstrony">
    <w:name w:val="page number"/>
    <w:basedOn w:val="Domylnaczcionkaakapitu"/>
    <w:uiPriority w:val="99"/>
    <w:semiHidden/>
    <w:unhideWhenUsed/>
    <w:rsid w:val="0017532B"/>
  </w:style>
  <w:style w:type="table" w:customStyle="1" w:styleId="TableGrid1">
    <w:name w:val="Table Grid1"/>
    <w:basedOn w:val="Standardowy"/>
    <w:next w:val="Tabela-Siatka"/>
    <w:uiPriority w:val="39"/>
    <w:rsid w:val="00B631E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39"/>
    <w:rsid w:val="00927EC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E0492B"/>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0492B"/>
    <w:pPr>
      <w:widowControl w:val="0"/>
      <w:shd w:val="clear" w:color="auto" w:fill="FFFFFF"/>
      <w:jc w:val="both"/>
    </w:pPr>
    <w:rPr>
      <w:rFonts w:ascii="Times New Roman" w:eastAsia="Times New Roman" w:hAnsi="Times New Roman" w:cs="Times New Roman"/>
    </w:rPr>
  </w:style>
  <w:style w:type="table" w:customStyle="1" w:styleId="TableGrid">
    <w:name w:val="TableGrid"/>
    <w:rsid w:val="00183E96"/>
    <w:rPr>
      <w:sz w:val="22"/>
      <w:szCs w:val="22"/>
      <w:lang w:eastAsia="pl-PL"/>
    </w:rPr>
    <w:tblPr>
      <w:tblCellMar>
        <w:top w:w="0" w:type="dxa"/>
        <w:left w:w="0" w:type="dxa"/>
        <w:bottom w:w="0" w:type="dxa"/>
        <w:right w:w="0" w:type="dxa"/>
      </w:tblCellMar>
    </w:tblPr>
  </w:style>
  <w:style w:type="paragraph" w:customStyle="1" w:styleId="paragraph">
    <w:name w:val="paragraph"/>
    <w:basedOn w:val="Normalny"/>
    <w:rsid w:val="006F0A7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eop">
    <w:name w:val="eop"/>
    <w:basedOn w:val="Domylnaczcionkaakapitu"/>
    <w:rsid w:val="006F0A71"/>
  </w:style>
  <w:style w:type="paragraph" w:styleId="NormalnyWeb">
    <w:name w:val="Normal (Web)"/>
    <w:basedOn w:val="Normalny"/>
    <w:uiPriority w:val="99"/>
    <w:unhideWhenUsed/>
    <w:rsid w:val="00EA4F19"/>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ABNAG">
    <w:name w:val="TAB_NAG"/>
    <w:basedOn w:val="Normalny"/>
    <w:qFormat/>
    <w:rsid w:val="0046715A"/>
    <w:pPr>
      <w:spacing w:line="312" w:lineRule="auto"/>
      <w:jc w:val="center"/>
    </w:pPr>
    <w:rPr>
      <w:rFonts w:ascii="Arial" w:eastAsiaTheme="minorHAnsi" w:hAnsi="Arial" w:cs="Arial"/>
      <w:b/>
      <w:caps/>
      <w:sz w:val="22"/>
      <w:szCs w:val="22"/>
    </w:rPr>
  </w:style>
  <w:style w:type="paragraph" w:customStyle="1" w:styleId="NAG1">
    <w:name w:val="NAG_1"/>
    <w:basedOn w:val="Akapitzlist"/>
    <w:link w:val="NAG1Znak"/>
    <w:qFormat/>
    <w:rsid w:val="0046715A"/>
    <w:pPr>
      <w:numPr>
        <w:numId w:val="86"/>
      </w:numPr>
      <w:spacing w:before="400" w:after="200" w:line="276" w:lineRule="auto"/>
      <w:ind w:left="426" w:hanging="426"/>
      <w:contextualSpacing w:val="0"/>
    </w:pPr>
    <w:rPr>
      <w:rFonts w:ascii="Arial" w:eastAsiaTheme="minorHAnsi" w:hAnsi="Arial" w:cs="Arial"/>
      <w:b/>
      <w:caps/>
      <w:sz w:val="22"/>
      <w:szCs w:val="22"/>
    </w:rPr>
  </w:style>
  <w:style w:type="paragraph" w:customStyle="1" w:styleId="NAG2">
    <w:name w:val="NAG_2"/>
    <w:basedOn w:val="Akapitzlist"/>
    <w:qFormat/>
    <w:rsid w:val="0046715A"/>
    <w:pPr>
      <w:numPr>
        <w:ilvl w:val="1"/>
        <w:numId w:val="86"/>
      </w:numPr>
      <w:spacing w:after="200" w:line="276" w:lineRule="auto"/>
      <w:ind w:left="1134" w:hanging="709"/>
      <w:contextualSpacing w:val="0"/>
      <w:jc w:val="both"/>
    </w:pPr>
    <w:rPr>
      <w:rFonts w:ascii="Arial" w:eastAsiaTheme="minorHAnsi" w:hAnsi="Arial" w:cs="Arial"/>
      <w:sz w:val="22"/>
      <w:szCs w:val="22"/>
    </w:rPr>
  </w:style>
  <w:style w:type="paragraph" w:customStyle="1" w:styleId="NAG3">
    <w:name w:val="NAG_3"/>
    <w:basedOn w:val="NAG2"/>
    <w:qFormat/>
    <w:rsid w:val="0046715A"/>
    <w:pPr>
      <w:numPr>
        <w:ilvl w:val="2"/>
      </w:numPr>
      <w:spacing w:line="312" w:lineRule="auto"/>
      <w:ind w:left="1985" w:hanging="851"/>
    </w:pPr>
  </w:style>
  <w:style w:type="character" w:customStyle="1" w:styleId="NAG1Znak">
    <w:name w:val="NAG_1 Znak"/>
    <w:basedOn w:val="AkapitzlistZnak"/>
    <w:link w:val="NAG1"/>
    <w:rsid w:val="0046715A"/>
    <w:rPr>
      <w:rFonts w:ascii="Arial" w:eastAsiaTheme="minorHAnsi" w:hAnsi="Arial" w:cs="Arial"/>
      <w:b/>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45">
      <w:bodyDiv w:val="1"/>
      <w:marLeft w:val="0"/>
      <w:marRight w:val="0"/>
      <w:marTop w:val="0"/>
      <w:marBottom w:val="0"/>
      <w:divBdr>
        <w:top w:val="none" w:sz="0" w:space="0" w:color="auto"/>
        <w:left w:val="none" w:sz="0" w:space="0" w:color="auto"/>
        <w:bottom w:val="none" w:sz="0" w:space="0" w:color="auto"/>
        <w:right w:val="none" w:sz="0" w:space="0" w:color="auto"/>
      </w:divBdr>
    </w:div>
    <w:div w:id="33505155">
      <w:bodyDiv w:val="1"/>
      <w:marLeft w:val="0"/>
      <w:marRight w:val="0"/>
      <w:marTop w:val="0"/>
      <w:marBottom w:val="0"/>
      <w:divBdr>
        <w:top w:val="none" w:sz="0" w:space="0" w:color="auto"/>
        <w:left w:val="none" w:sz="0" w:space="0" w:color="auto"/>
        <w:bottom w:val="none" w:sz="0" w:space="0" w:color="auto"/>
        <w:right w:val="none" w:sz="0" w:space="0" w:color="auto"/>
      </w:divBdr>
    </w:div>
    <w:div w:id="53897172">
      <w:bodyDiv w:val="1"/>
      <w:marLeft w:val="0"/>
      <w:marRight w:val="0"/>
      <w:marTop w:val="0"/>
      <w:marBottom w:val="0"/>
      <w:divBdr>
        <w:top w:val="none" w:sz="0" w:space="0" w:color="auto"/>
        <w:left w:val="none" w:sz="0" w:space="0" w:color="auto"/>
        <w:bottom w:val="none" w:sz="0" w:space="0" w:color="auto"/>
        <w:right w:val="none" w:sz="0" w:space="0" w:color="auto"/>
      </w:divBdr>
    </w:div>
    <w:div w:id="63794254">
      <w:bodyDiv w:val="1"/>
      <w:marLeft w:val="0"/>
      <w:marRight w:val="0"/>
      <w:marTop w:val="0"/>
      <w:marBottom w:val="0"/>
      <w:divBdr>
        <w:top w:val="none" w:sz="0" w:space="0" w:color="auto"/>
        <w:left w:val="none" w:sz="0" w:space="0" w:color="auto"/>
        <w:bottom w:val="none" w:sz="0" w:space="0" w:color="auto"/>
        <w:right w:val="none" w:sz="0" w:space="0" w:color="auto"/>
      </w:divBdr>
    </w:div>
    <w:div w:id="81612363">
      <w:bodyDiv w:val="1"/>
      <w:marLeft w:val="0"/>
      <w:marRight w:val="0"/>
      <w:marTop w:val="0"/>
      <w:marBottom w:val="0"/>
      <w:divBdr>
        <w:top w:val="none" w:sz="0" w:space="0" w:color="auto"/>
        <w:left w:val="none" w:sz="0" w:space="0" w:color="auto"/>
        <w:bottom w:val="none" w:sz="0" w:space="0" w:color="auto"/>
        <w:right w:val="none" w:sz="0" w:space="0" w:color="auto"/>
      </w:divBdr>
      <w:divsChild>
        <w:div w:id="1050299157">
          <w:marLeft w:val="450"/>
          <w:marRight w:val="0"/>
          <w:marTop w:val="0"/>
          <w:marBottom w:val="0"/>
          <w:divBdr>
            <w:top w:val="none" w:sz="0" w:space="0" w:color="auto"/>
            <w:left w:val="none" w:sz="0" w:space="0" w:color="auto"/>
            <w:bottom w:val="none" w:sz="0" w:space="0" w:color="auto"/>
            <w:right w:val="none" w:sz="0" w:space="0" w:color="auto"/>
          </w:divBdr>
        </w:div>
        <w:div w:id="206797571">
          <w:marLeft w:val="0"/>
          <w:marRight w:val="0"/>
          <w:marTop w:val="0"/>
          <w:marBottom w:val="0"/>
          <w:divBdr>
            <w:top w:val="none" w:sz="0" w:space="0" w:color="auto"/>
            <w:left w:val="none" w:sz="0" w:space="0" w:color="auto"/>
            <w:bottom w:val="none" w:sz="0" w:space="0" w:color="auto"/>
            <w:right w:val="none" w:sz="0" w:space="0" w:color="auto"/>
          </w:divBdr>
        </w:div>
        <w:div w:id="1379549676">
          <w:marLeft w:val="450"/>
          <w:marRight w:val="0"/>
          <w:marTop w:val="0"/>
          <w:marBottom w:val="0"/>
          <w:divBdr>
            <w:top w:val="none" w:sz="0" w:space="0" w:color="auto"/>
            <w:left w:val="none" w:sz="0" w:space="0" w:color="auto"/>
            <w:bottom w:val="none" w:sz="0" w:space="0" w:color="auto"/>
            <w:right w:val="none" w:sz="0" w:space="0" w:color="auto"/>
          </w:divBdr>
        </w:div>
        <w:div w:id="587543966">
          <w:marLeft w:val="0"/>
          <w:marRight w:val="0"/>
          <w:marTop w:val="0"/>
          <w:marBottom w:val="0"/>
          <w:divBdr>
            <w:top w:val="none" w:sz="0" w:space="0" w:color="auto"/>
            <w:left w:val="none" w:sz="0" w:space="0" w:color="auto"/>
            <w:bottom w:val="none" w:sz="0" w:space="0" w:color="auto"/>
            <w:right w:val="none" w:sz="0" w:space="0" w:color="auto"/>
          </w:divBdr>
        </w:div>
        <w:div w:id="1956714678">
          <w:marLeft w:val="450"/>
          <w:marRight w:val="0"/>
          <w:marTop w:val="0"/>
          <w:marBottom w:val="0"/>
          <w:divBdr>
            <w:top w:val="none" w:sz="0" w:space="0" w:color="auto"/>
            <w:left w:val="none" w:sz="0" w:space="0" w:color="auto"/>
            <w:bottom w:val="none" w:sz="0" w:space="0" w:color="auto"/>
            <w:right w:val="none" w:sz="0" w:space="0" w:color="auto"/>
          </w:divBdr>
        </w:div>
      </w:divsChild>
    </w:div>
    <w:div w:id="122845974">
      <w:bodyDiv w:val="1"/>
      <w:marLeft w:val="0"/>
      <w:marRight w:val="0"/>
      <w:marTop w:val="0"/>
      <w:marBottom w:val="0"/>
      <w:divBdr>
        <w:top w:val="none" w:sz="0" w:space="0" w:color="auto"/>
        <w:left w:val="none" w:sz="0" w:space="0" w:color="auto"/>
        <w:bottom w:val="none" w:sz="0" w:space="0" w:color="auto"/>
        <w:right w:val="none" w:sz="0" w:space="0" w:color="auto"/>
      </w:divBdr>
    </w:div>
    <w:div w:id="154885953">
      <w:bodyDiv w:val="1"/>
      <w:marLeft w:val="0"/>
      <w:marRight w:val="0"/>
      <w:marTop w:val="0"/>
      <w:marBottom w:val="0"/>
      <w:divBdr>
        <w:top w:val="none" w:sz="0" w:space="0" w:color="auto"/>
        <w:left w:val="none" w:sz="0" w:space="0" w:color="auto"/>
        <w:bottom w:val="none" w:sz="0" w:space="0" w:color="auto"/>
        <w:right w:val="none" w:sz="0" w:space="0" w:color="auto"/>
      </w:divBdr>
    </w:div>
    <w:div w:id="162361421">
      <w:bodyDiv w:val="1"/>
      <w:marLeft w:val="0"/>
      <w:marRight w:val="0"/>
      <w:marTop w:val="0"/>
      <w:marBottom w:val="0"/>
      <w:divBdr>
        <w:top w:val="none" w:sz="0" w:space="0" w:color="auto"/>
        <w:left w:val="none" w:sz="0" w:space="0" w:color="auto"/>
        <w:bottom w:val="none" w:sz="0" w:space="0" w:color="auto"/>
        <w:right w:val="none" w:sz="0" w:space="0" w:color="auto"/>
      </w:divBdr>
    </w:div>
    <w:div w:id="282615641">
      <w:bodyDiv w:val="1"/>
      <w:marLeft w:val="0"/>
      <w:marRight w:val="0"/>
      <w:marTop w:val="0"/>
      <w:marBottom w:val="0"/>
      <w:divBdr>
        <w:top w:val="none" w:sz="0" w:space="0" w:color="auto"/>
        <w:left w:val="none" w:sz="0" w:space="0" w:color="auto"/>
        <w:bottom w:val="none" w:sz="0" w:space="0" w:color="auto"/>
        <w:right w:val="none" w:sz="0" w:space="0" w:color="auto"/>
      </w:divBdr>
      <w:divsChild>
        <w:div w:id="1613319848">
          <w:marLeft w:val="0"/>
          <w:marRight w:val="0"/>
          <w:marTop w:val="0"/>
          <w:marBottom w:val="0"/>
          <w:divBdr>
            <w:top w:val="none" w:sz="0" w:space="0" w:color="auto"/>
            <w:left w:val="none" w:sz="0" w:space="0" w:color="auto"/>
            <w:bottom w:val="none" w:sz="0" w:space="0" w:color="auto"/>
            <w:right w:val="none" w:sz="0" w:space="0" w:color="auto"/>
          </w:divBdr>
        </w:div>
      </w:divsChild>
    </w:div>
    <w:div w:id="324211341">
      <w:bodyDiv w:val="1"/>
      <w:marLeft w:val="0"/>
      <w:marRight w:val="0"/>
      <w:marTop w:val="0"/>
      <w:marBottom w:val="0"/>
      <w:divBdr>
        <w:top w:val="none" w:sz="0" w:space="0" w:color="auto"/>
        <w:left w:val="none" w:sz="0" w:space="0" w:color="auto"/>
        <w:bottom w:val="none" w:sz="0" w:space="0" w:color="auto"/>
        <w:right w:val="none" w:sz="0" w:space="0" w:color="auto"/>
      </w:divBdr>
      <w:divsChild>
        <w:div w:id="927422113">
          <w:marLeft w:val="0"/>
          <w:marRight w:val="0"/>
          <w:marTop w:val="0"/>
          <w:marBottom w:val="0"/>
          <w:divBdr>
            <w:top w:val="none" w:sz="0" w:space="0" w:color="auto"/>
            <w:left w:val="none" w:sz="0" w:space="0" w:color="auto"/>
            <w:bottom w:val="none" w:sz="0" w:space="0" w:color="auto"/>
            <w:right w:val="none" w:sz="0" w:space="0" w:color="auto"/>
          </w:divBdr>
        </w:div>
      </w:divsChild>
    </w:div>
    <w:div w:id="473253760">
      <w:bodyDiv w:val="1"/>
      <w:marLeft w:val="0"/>
      <w:marRight w:val="0"/>
      <w:marTop w:val="0"/>
      <w:marBottom w:val="0"/>
      <w:divBdr>
        <w:top w:val="none" w:sz="0" w:space="0" w:color="auto"/>
        <w:left w:val="none" w:sz="0" w:space="0" w:color="auto"/>
        <w:bottom w:val="none" w:sz="0" w:space="0" w:color="auto"/>
        <w:right w:val="none" w:sz="0" w:space="0" w:color="auto"/>
      </w:divBdr>
    </w:div>
    <w:div w:id="546643536">
      <w:bodyDiv w:val="1"/>
      <w:marLeft w:val="0"/>
      <w:marRight w:val="0"/>
      <w:marTop w:val="0"/>
      <w:marBottom w:val="0"/>
      <w:divBdr>
        <w:top w:val="none" w:sz="0" w:space="0" w:color="auto"/>
        <w:left w:val="none" w:sz="0" w:space="0" w:color="auto"/>
        <w:bottom w:val="none" w:sz="0" w:space="0" w:color="auto"/>
        <w:right w:val="none" w:sz="0" w:space="0" w:color="auto"/>
      </w:divBdr>
    </w:div>
    <w:div w:id="564806173">
      <w:bodyDiv w:val="1"/>
      <w:marLeft w:val="0"/>
      <w:marRight w:val="0"/>
      <w:marTop w:val="0"/>
      <w:marBottom w:val="0"/>
      <w:divBdr>
        <w:top w:val="none" w:sz="0" w:space="0" w:color="auto"/>
        <w:left w:val="none" w:sz="0" w:space="0" w:color="auto"/>
        <w:bottom w:val="none" w:sz="0" w:space="0" w:color="auto"/>
        <w:right w:val="none" w:sz="0" w:space="0" w:color="auto"/>
      </w:divBdr>
    </w:div>
    <w:div w:id="585840381">
      <w:bodyDiv w:val="1"/>
      <w:marLeft w:val="0"/>
      <w:marRight w:val="0"/>
      <w:marTop w:val="0"/>
      <w:marBottom w:val="0"/>
      <w:divBdr>
        <w:top w:val="none" w:sz="0" w:space="0" w:color="auto"/>
        <w:left w:val="none" w:sz="0" w:space="0" w:color="auto"/>
        <w:bottom w:val="none" w:sz="0" w:space="0" w:color="auto"/>
        <w:right w:val="none" w:sz="0" w:space="0" w:color="auto"/>
      </w:divBdr>
    </w:div>
    <w:div w:id="622538775">
      <w:bodyDiv w:val="1"/>
      <w:marLeft w:val="0"/>
      <w:marRight w:val="0"/>
      <w:marTop w:val="0"/>
      <w:marBottom w:val="0"/>
      <w:divBdr>
        <w:top w:val="none" w:sz="0" w:space="0" w:color="auto"/>
        <w:left w:val="none" w:sz="0" w:space="0" w:color="auto"/>
        <w:bottom w:val="none" w:sz="0" w:space="0" w:color="auto"/>
        <w:right w:val="none" w:sz="0" w:space="0" w:color="auto"/>
      </w:divBdr>
    </w:div>
    <w:div w:id="627587964">
      <w:bodyDiv w:val="1"/>
      <w:marLeft w:val="0"/>
      <w:marRight w:val="0"/>
      <w:marTop w:val="0"/>
      <w:marBottom w:val="0"/>
      <w:divBdr>
        <w:top w:val="none" w:sz="0" w:space="0" w:color="auto"/>
        <w:left w:val="none" w:sz="0" w:space="0" w:color="auto"/>
        <w:bottom w:val="none" w:sz="0" w:space="0" w:color="auto"/>
        <w:right w:val="none" w:sz="0" w:space="0" w:color="auto"/>
      </w:divBdr>
    </w:div>
    <w:div w:id="731463507">
      <w:bodyDiv w:val="1"/>
      <w:marLeft w:val="0"/>
      <w:marRight w:val="0"/>
      <w:marTop w:val="0"/>
      <w:marBottom w:val="0"/>
      <w:divBdr>
        <w:top w:val="none" w:sz="0" w:space="0" w:color="auto"/>
        <w:left w:val="none" w:sz="0" w:space="0" w:color="auto"/>
        <w:bottom w:val="none" w:sz="0" w:space="0" w:color="auto"/>
        <w:right w:val="none" w:sz="0" w:space="0" w:color="auto"/>
      </w:divBdr>
    </w:div>
    <w:div w:id="757478471">
      <w:bodyDiv w:val="1"/>
      <w:marLeft w:val="0"/>
      <w:marRight w:val="0"/>
      <w:marTop w:val="0"/>
      <w:marBottom w:val="0"/>
      <w:divBdr>
        <w:top w:val="none" w:sz="0" w:space="0" w:color="auto"/>
        <w:left w:val="none" w:sz="0" w:space="0" w:color="auto"/>
        <w:bottom w:val="none" w:sz="0" w:space="0" w:color="auto"/>
        <w:right w:val="none" w:sz="0" w:space="0" w:color="auto"/>
      </w:divBdr>
    </w:div>
    <w:div w:id="761493705">
      <w:bodyDiv w:val="1"/>
      <w:marLeft w:val="0"/>
      <w:marRight w:val="0"/>
      <w:marTop w:val="0"/>
      <w:marBottom w:val="0"/>
      <w:divBdr>
        <w:top w:val="none" w:sz="0" w:space="0" w:color="auto"/>
        <w:left w:val="none" w:sz="0" w:space="0" w:color="auto"/>
        <w:bottom w:val="none" w:sz="0" w:space="0" w:color="auto"/>
        <w:right w:val="none" w:sz="0" w:space="0" w:color="auto"/>
      </w:divBdr>
    </w:div>
    <w:div w:id="770928936">
      <w:bodyDiv w:val="1"/>
      <w:marLeft w:val="0"/>
      <w:marRight w:val="0"/>
      <w:marTop w:val="0"/>
      <w:marBottom w:val="0"/>
      <w:divBdr>
        <w:top w:val="none" w:sz="0" w:space="0" w:color="auto"/>
        <w:left w:val="none" w:sz="0" w:space="0" w:color="auto"/>
        <w:bottom w:val="none" w:sz="0" w:space="0" w:color="auto"/>
        <w:right w:val="none" w:sz="0" w:space="0" w:color="auto"/>
      </w:divBdr>
    </w:div>
    <w:div w:id="897665253">
      <w:bodyDiv w:val="1"/>
      <w:marLeft w:val="0"/>
      <w:marRight w:val="0"/>
      <w:marTop w:val="0"/>
      <w:marBottom w:val="0"/>
      <w:divBdr>
        <w:top w:val="none" w:sz="0" w:space="0" w:color="auto"/>
        <w:left w:val="none" w:sz="0" w:space="0" w:color="auto"/>
        <w:bottom w:val="none" w:sz="0" w:space="0" w:color="auto"/>
        <w:right w:val="none" w:sz="0" w:space="0" w:color="auto"/>
      </w:divBdr>
    </w:div>
    <w:div w:id="986520695">
      <w:bodyDiv w:val="1"/>
      <w:marLeft w:val="0"/>
      <w:marRight w:val="0"/>
      <w:marTop w:val="0"/>
      <w:marBottom w:val="0"/>
      <w:divBdr>
        <w:top w:val="none" w:sz="0" w:space="0" w:color="auto"/>
        <w:left w:val="none" w:sz="0" w:space="0" w:color="auto"/>
        <w:bottom w:val="none" w:sz="0" w:space="0" w:color="auto"/>
        <w:right w:val="none" w:sz="0" w:space="0" w:color="auto"/>
      </w:divBdr>
    </w:div>
    <w:div w:id="1003901218">
      <w:bodyDiv w:val="1"/>
      <w:marLeft w:val="0"/>
      <w:marRight w:val="0"/>
      <w:marTop w:val="0"/>
      <w:marBottom w:val="0"/>
      <w:divBdr>
        <w:top w:val="none" w:sz="0" w:space="0" w:color="auto"/>
        <w:left w:val="none" w:sz="0" w:space="0" w:color="auto"/>
        <w:bottom w:val="none" w:sz="0" w:space="0" w:color="auto"/>
        <w:right w:val="none" w:sz="0" w:space="0" w:color="auto"/>
      </w:divBdr>
      <w:divsChild>
        <w:div w:id="675692003">
          <w:marLeft w:val="0"/>
          <w:marRight w:val="0"/>
          <w:marTop w:val="0"/>
          <w:marBottom w:val="0"/>
          <w:divBdr>
            <w:top w:val="none" w:sz="0" w:space="0" w:color="auto"/>
            <w:left w:val="none" w:sz="0" w:space="0" w:color="auto"/>
            <w:bottom w:val="none" w:sz="0" w:space="0" w:color="auto"/>
            <w:right w:val="none" w:sz="0" w:space="0" w:color="auto"/>
          </w:divBdr>
        </w:div>
      </w:divsChild>
    </w:div>
    <w:div w:id="1080326191">
      <w:bodyDiv w:val="1"/>
      <w:marLeft w:val="0"/>
      <w:marRight w:val="0"/>
      <w:marTop w:val="0"/>
      <w:marBottom w:val="0"/>
      <w:divBdr>
        <w:top w:val="none" w:sz="0" w:space="0" w:color="auto"/>
        <w:left w:val="none" w:sz="0" w:space="0" w:color="auto"/>
        <w:bottom w:val="none" w:sz="0" w:space="0" w:color="auto"/>
        <w:right w:val="none" w:sz="0" w:space="0" w:color="auto"/>
      </w:divBdr>
    </w:div>
    <w:div w:id="1130124848">
      <w:bodyDiv w:val="1"/>
      <w:marLeft w:val="0"/>
      <w:marRight w:val="0"/>
      <w:marTop w:val="0"/>
      <w:marBottom w:val="0"/>
      <w:divBdr>
        <w:top w:val="none" w:sz="0" w:space="0" w:color="auto"/>
        <w:left w:val="none" w:sz="0" w:space="0" w:color="auto"/>
        <w:bottom w:val="none" w:sz="0" w:space="0" w:color="auto"/>
        <w:right w:val="none" w:sz="0" w:space="0" w:color="auto"/>
      </w:divBdr>
    </w:div>
    <w:div w:id="1133064617">
      <w:bodyDiv w:val="1"/>
      <w:marLeft w:val="0"/>
      <w:marRight w:val="0"/>
      <w:marTop w:val="0"/>
      <w:marBottom w:val="0"/>
      <w:divBdr>
        <w:top w:val="none" w:sz="0" w:space="0" w:color="auto"/>
        <w:left w:val="none" w:sz="0" w:space="0" w:color="auto"/>
        <w:bottom w:val="none" w:sz="0" w:space="0" w:color="auto"/>
        <w:right w:val="none" w:sz="0" w:space="0" w:color="auto"/>
      </w:divBdr>
    </w:div>
    <w:div w:id="1143546834">
      <w:bodyDiv w:val="1"/>
      <w:marLeft w:val="0"/>
      <w:marRight w:val="0"/>
      <w:marTop w:val="0"/>
      <w:marBottom w:val="0"/>
      <w:divBdr>
        <w:top w:val="none" w:sz="0" w:space="0" w:color="auto"/>
        <w:left w:val="none" w:sz="0" w:space="0" w:color="auto"/>
        <w:bottom w:val="none" w:sz="0" w:space="0" w:color="auto"/>
        <w:right w:val="none" w:sz="0" w:space="0" w:color="auto"/>
      </w:divBdr>
      <w:divsChild>
        <w:div w:id="1641642735">
          <w:marLeft w:val="0"/>
          <w:marRight w:val="0"/>
          <w:marTop w:val="0"/>
          <w:marBottom w:val="0"/>
          <w:divBdr>
            <w:top w:val="none" w:sz="0" w:space="0" w:color="auto"/>
            <w:left w:val="none" w:sz="0" w:space="0" w:color="auto"/>
            <w:bottom w:val="none" w:sz="0" w:space="0" w:color="auto"/>
            <w:right w:val="none" w:sz="0" w:space="0" w:color="auto"/>
          </w:divBdr>
        </w:div>
      </w:divsChild>
    </w:div>
    <w:div w:id="1261259530">
      <w:bodyDiv w:val="1"/>
      <w:marLeft w:val="0"/>
      <w:marRight w:val="0"/>
      <w:marTop w:val="0"/>
      <w:marBottom w:val="0"/>
      <w:divBdr>
        <w:top w:val="none" w:sz="0" w:space="0" w:color="auto"/>
        <w:left w:val="none" w:sz="0" w:space="0" w:color="auto"/>
        <w:bottom w:val="none" w:sz="0" w:space="0" w:color="auto"/>
        <w:right w:val="none" w:sz="0" w:space="0" w:color="auto"/>
      </w:divBdr>
    </w:div>
    <w:div w:id="1357348414">
      <w:bodyDiv w:val="1"/>
      <w:marLeft w:val="0"/>
      <w:marRight w:val="0"/>
      <w:marTop w:val="0"/>
      <w:marBottom w:val="0"/>
      <w:divBdr>
        <w:top w:val="none" w:sz="0" w:space="0" w:color="auto"/>
        <w:left w:val="none" w:sz="0" w:space="0" w:color="auto"/>
        <w:bottom w:val="none" w:sz="0" w:space="0" w:color="auto"/>
        <w:right w:val="none" w:sz="0" w:space="0" w:color="auto"/>
      </w:divBdr>
    </w:div>
    <w:div w:id="1480269886">
      <w:bodyDiv w:val="1"/>
      <w:marLeft w:val="0"/>
      <w:marRight w:val="0"/>
      <w:marTop w:val="0"/>
      <w:marBottom w:val="0"/>
      <w:divBdr>
        <w:top w:val="none" w:sz="0" w:space="0" w:color="auto"/>
        <w:left w:val="none" w:sz="0" w:space="0" w:color="auto"/>
        <w:bottom w:val="none" w:sz="0" w:space="0" w:color="auto"/>
        <w:right w:val="none" w:sz="0" w:space="0" w:color="auto"/>
      </w:divBdr>
    </w:div>
    <w:div w:id="1489251016">
      <w:bodyDiv w:val="1"/>
      <w:marLeft w:val="0"/>
      <w:marRight w:val="0"/>
      <w:marTop w:val="0"/>
      <w:marBottom w:val="0"/>
      <w:divBdr>
        <w:top w:val="none" w:sz="0" w:space="0" w:color="auto"/>
        <w:left w:val="none" w:sz="0" w:space="0" w:color="auto"/>
        <w:bottom w:val="none" w:sz="0" w:space="0" w:color="auto"/>
        <w:right w:val="none" w:sz="0" w:space="0" w:color="auto"/>
      </w:divBdr>
      <w:divsChild>
        <w:div w:id="983117192">
          <w:marLeft w:val="0"/>
          <w:marRight w:val="0"/>
          <w:marTop w:val="0"/>
          <w:marBottom w:val="0"/>
          <w:divBdr>
            <w:top w:val="none" w:sz="0" w:space="0" w:color="auto"/>
            <w:left w:val="none" w:sz="0" w:space="0" w:color="auto"/>
            <w:bottom w:val="none" w:sz="0" w:space="0" w:color="auto"/>
            <w:right w:val="none" w:sz="0" w:space="0" w:color="auto"/>
          </w:divBdr>
        </w:div>
      </w:divsChild>
    </w:div>
    <w:div w:id="1575043251">
      <w:bodyDiv w:val="1"/>
      <w:marLeft w:val="0"/>
      <w:marRight w:val="0"/>
      <w:marTop w:val="0"/>
      <w:marBottom w:val="0"/>
      <w:divBdr>
        <w:top w:val="none" w:sz="0" w:space="0" w:color="auto"/>
        <w:left w:val="none" w:sz="0" w:space="0" w:color="auto"/>
        <w:bottom w:val="none" w:sz="0" w:space="0" w:color="auto"/>
        <w:right w:val="none" w:sz="0" w:space="0" w:color="auto"/>
      </w:divBdr>
    </w:div>
    <w:div w:id="1664506227">
      <w:bodyDiv w:val="1"/>
      <w:marLeft w:val="0"/>
      <w:marRight w:val="0"/>
      <w:marTop w:val="0"/>
      <w:marBottom w:val="0"/>
      <w:divBdr>
        <w:top w:val="none" w:sz="0" w:space="0" w:color="auto"/>
        <w:left w:val="none" w:sz="0" w:space="0" w:color="auto"/>
        <w:bottom w:val="none" w:sz="0" w:space="0" w:color="auto"/>
        <w:right w:val="none" w:sz="0" w:space="0" w:color="auto"/>
      </w:divBdr>
    </w:div>
    <w:div w:id="1760177628">
      <w:bodyDiv w:val="1"/>
      <w:marLeft w:val="0"/>
      <w:marRight w:val="0"/>
      <w:marTop w:val="0"/>
      <w:marBottom w:val="0"/>
      <w:divBdr>
        <w:top w:val="none" w:sz="0" w:space="0" w:color="auto"/>
        <w:left w:val="none" w:sz="0" w:space="0" w:color="auto"/>
        <w:bottom w:val="none" w:sz="0" w:space="0" w:color="auto"/>
        <w:right w:val="none" w:sz="0" w:space="0" w:color="auto"/>
      </w:divBdr>
    </w:div>
    <w:div w:id="1839731220">
      <w:bodyDiv w:val="1"/>
      <w:marLeft w:val="0"/>
      <w:marRight w:val="0"/>
      <w:marTop w:val="0"/>
      <w:marBottom w:val="0"/>
      <w:divBdr>
        <w:top w:val="none" w:sz="0" w:space="0" w:color="auto"/>
        <w:left w:val="none" w:sz="0" w:space="0" w:color="auto"/>
        <w:bottom w:val="none" w:sz="0" w:space="0" w:color="auto"/>
        <w:right w:val="none" w:sz="0" w:space="0" w:color="auto"/>
      </w:divBdr>
    </w:div>
    <w:div w:id="1884318574">
      <w:bodyDiv w:val="1"/>
      <w:marLeft w:val="0"/>
      <w:marRight w:val="0"/>
      <w:marTop w:val="0"/>
      <w:marBottom w:val="0"/>
      <w:divBdr>
        <w:top w:val="none" w:sz="0" w:space="0" w:color="auto"/>
        <w:left w:val="none" w:sz="0" w:space="0" w:color="auto"/>
        <w:bottom w:val="none" w:sz="0" w:space="0" w:color="auto"/>
        <w:right w:val="none" w:sz="0" w:space="0" w:color="auto"/>
      </w:divBdr>
    </w:div>
    <w:div w:id="1891530382">
      <w:bodyDiv w:val="1"/>
      <w:marLeft w:val="0"/>
      <w:marRight w:val="0"/>
      <w:marTop w:val="0"/>
      <w:marBottom w:val="0"/>
      <w:divBdr>
        <w:top w:val="none" w:sz="0" w:space="0" w:color="auto"/>
        <w:left w:val="none" w:sz="0" w:space="0" w:color="auto"/>
        <w:bottom w:val="none" w:sz="0" w:space="0" w:color="auto"/>
        <w:right w:val="none" w:sz="0" w:space="0" w:color="auto"/>
      </w:divBdr>
      <w:divsChild>
        <w:div w:id="110050384">
          <w:marLeft w:val="0"/>
          <w:marRight w:val="0"/>
          <w:marTop w:val="0"/>
          <w:marBottom w:val="0"/>
          <w:divBdr>
            <w:top w:val="none" w:sz="0" w:space="0" w:color="auto"/>
            <w:left w:val="none" w:sz="0" w:space="0" w:color="auto"/>
            <w:bottom w:val="none" w:sz="0" w:space="0" w:color="auto"/>
            <w:right w:val="none" w:sz="0" w:space="0" w:color="auto"/>
          </w:divBdr>
        </w:div>
      </w:divsChild>
    </w:div>
    <w:div w:id="1944419014">
      <w:bodyDiv w:val="1"/>
      <w:marLeft w:val="0"/>
      <w:marRight w:val="0"/>
      <w:marTop w:val="0"/>
      <w:marBottom w:val="0"/>
      <w:divBdr>
        <w:top w:val="none" w:sz="0" w:space="0" w:color="auto"/>
        <w:left w:val="none" w:sz="0" w:space="0" w:color="auto"/>
        <w:bottom w:val="none" w:sz="0" w:space="0" w:color="auto"/>
        <w:right w:val="none" w:sz="0" w:space="0" w:color="auto"/>
      </w:divBdr>
    </w:div>
    <w:div w:id="1954553643">
      <w:bodyDiv w:val="1"/>
      <w:marLeft w:val="0"/>
      <w:marRight w:val="0"/>
      <w:marTop w:val="0"/>
      <w:marBottom w:val="0"/>
      <w:divBdr>
        <w:top w:val="none" w:sz="0" w:space="0" w:color="auto"/>
        <w:left w:val="none" w:sz="0" w:space="0" w:color="auto"/>
        <w:bottom w:val="none" w:sz="0" w:space="0" w:color="auto"/>
        <w:right w:val="none" w:sz="0" w:space="0" w:color="auto"/>
      </w:divBdr>
    </w:div>
    <w:div w:id="1986424453">
      <w:bodyDiv w:val="1"/>
      <w:marLeft w:val="0"/>
      <w:marRight w:val="0"/>
      <w:marTop w:val="0"/>
      <w:marBottom w:val="0"/>
      <w:divBdr>
        <w:top w:val="none" w:sz="0" w:space="0" w:color="auto"/>
        <w:left w:val="none" w:sz="0" w:space="0" w:color="auto"/>
        <w:bottom w:val="none" w:sz="0" w:space="0" w:color="auto"/>
        <w:right w:val="none" w:sz="0" w:space="0" w:color="auto"/>
      </w:divBdr>
    </w:div>
    <w:div w:id="2064210797">
      <w:bodyDiv w:val="1"/>
      <w:marLeft w:val="0"/>
      <w:marRight w:val="0"/>
      <w:marTop w:val="0"/>
      <w:marBottom w:val="0"/>
      <w:divBdr>
        <w:top w:val="none" w:sz="0" w:space="0" w:color="auto"/>
        <w:left w:val="none" w:sz="0" w:space="0" w:color="auto"/>
        <w:bottom w:val="none" w:sz="0" w:space="0" w:color="auto"/>
        <w:right w:val="none" w:sz="0" w:space="0" w:color="auto"/>
      </w:divBdr>
    </w:div>
    <w:div w:id="21384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pawel.kuzmicz@aviv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rafal.salyga@aviva.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nf.gov.pl/dla_rynku/fin_tech/chmura_obliczeniowa/Q&amp;A" TargetMode="External"/></Relationships>
</file>

<file path=word/theme/theme1.xml><?xml version="1.0" encoding="utf-8"?>
<a:theme xmlns:a="http://schemas.openxmlformats.org/drawingml/2006/main" name="Motyw pakietu Office">
  <a:themeElements>
    <a:clrScheme name="PIU">
      <a:dk1>
        <a:sysClr val="windowText" lastClr="000000"/>
      </a:dk1>
      <a:lt1>
        <a:sysClr val="window" lastClr="FFFFFF"/>
      </a:lt1>
      <a:dk2>
        <a:srgbClr val="373545"/>
      </a:dk2>
      <a:lt2>
        <a:srgbClr val="CEDBE6"/>
      </a:lt2>
      <a:accent1>
        <a:srgbClr val="88143C"/>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BHWCMEN28KQ7S2.eur.nsroot.net</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RightsWATCHMark">7|CITI-No PII-Public|{00000000-0000-0000-0000-000000000000}</XMLData>
</file>

<file path=customXml/item5.xml><?xml version="1.0" encoding="utf-8"?>
<XMLData TextToDisplay="%EMAILADDRESS%">md92672@imceu.eu.ssmb.com</XMLData>
</file>

<file path=customXml/item6.xml><?xml version="1.0" encoding="utf-8"?>
<ct:contentTypeSchema xmlns:ct="http://schemas.microsoft.com/office/2006/metadata/contentType" xmlns:ma="http://schemas.microsoft.com/office/2006/metadata/properties/metaAttributes" ct:_="" ma:_="" ma:contentTypeName="Document" ma:contentTypeID="0x0101005DB9C0AF3A2BEF4CB7CE574724D90167" ma:contentTypeVersion="10" ma:contentTypeDescription="Create a new document." ma:contentTypeScope="" ma:versionID="07a7d3a4d575b613a28441d51c1a60ba">
  <xsd:schema xmlns:xsd="http://www.w3.org/2001/XMLSchema" xmlns:xs="http://www.w3.org/2001/XMLSchema" xmlns:p="http://schemas.microsoft.com/office/2006/metadata/properties" xmlns:ns2="83b1b37b-683d-4c6a-9e03-9d54a1b2f24b" xmlns:ns3="151a8f53-66b3-4ce8-bbd0-635be27fa0cb" targetNamespace="http://schemas.microsoft.com/office/2006/metadata/properties" ma:root="true" ma:fieldsID="f2d6a16f1f1951692b7495a9b9e73983" ns2:_="" ns3:_="">
    <xsd:import namespace="83b1b37b-683d-4c6a-9e03-9d54a1b2f24b"/>
    <xsd:import namespace="151a8f53-66b3-4ce8-bbd0-635be27fa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b37b-683d-4c6a-9e03-9d54a1b2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a8f53-66b3-4ce8-bbd0-635be27fa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Data TextToDisplay="%USERNAME%">md92672</XMLData>
</file>

<file path=customXml/item8.xml><?xml version="1.0" encoding="utf-8"?>
<XMLData TextToDisplay="%CLASSIFICATIONDATETIME%">10:55 12/12/2019</XMLDat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4A8BE-9E21-4969-8B04-DFF4B6D2B46D}">
  <ds:schemaRefs/>
</ds:datastoreItem>
</file>

<file path=customXml/itemProps10.xml><?xml version="1.0" encoding="utf-8"?>
<ds:datastoreItem xmlns:ds="http://schemas.openxmlformats.org/officeDocument/2006/customXml" ds:itemID="{921D4DB9-0FAD-4ACA-A954-CF9B5A72F151}">
  <ds:schemaRefs>
    <ds:schemaRef ds:uri="http://schemas.microsoft.com/sharepoint/v3/contenttype/forms"/>
  </ds:schemaRefs>
</ds:datastoreItem>
</file>

<file path=customXml/itemProps2.xml><?xml version="1.0" encoding="utf-8"?>
<ds:datastoreItem xmlns:ds="http://schemas.openxmlformats.org/officeDocument/2006/customXml" ds:itemID="{6EB459B3-E1EC-4E40-94BF-38ED8087AB5B}">
  <ds:schemaRefs/>
</ds:datastoreItem>
</file>

<file path=customXml/itemProps3.xml><?xml version="1.0" encoding="utf-8"?>
<ds:datastoreItem xmlns:ds="http://schemas.openxmlformats.org/officeDocument/2006/customXml" ds:itemID="{705F2E45-F2FD-4EA3-8D02-7DDB7500E544}">
  <ds:schemaRefs>
    <ds:schemaRef ds:uri="http://schemas.openxmlformats.org/officeDocument/2006/bibliography"/>
  </ds:schemaRefs>
</ds:datastoreItem>
</file>

<file path=customXml/itemProps4.xml><?xml version="1.0" encoding="utf-8"?>
<ds:datastoreItem xmlns:ds="http://schemas.openxmlformats.org/officeDocument/2006/customXml" ds:itemID="{989E9D8F-2DC2-4940-BD71-67E0E50F1193}">
  <ds:schemaRefs/>
</ds:datastoreItem>
</file>

<file path=customXml/itemProps5.xml><?xml version="1.0" encoding="utf-8"?>
<ds:datastoreItem xmlns:ds="http://schemas.openxmlformats.org/officeDocument/2006/customXml" ds:itemID="{E79D70CF-3C35-4EC7-8CC1-BC4A3BE46934}">
  <ds:schemaRefs/>
</ds:datastoreItem>
</file>

<file path=customXml/itemProps6.xml><?xml version="1.0" encoding="utf-8"?>
<ds:datastoreItem xmlns:ds="http://schemas.openxmlformats.org/officeDocument/2006/customXml" ds:itemID="{761CEC95-AEE9-41EC-8EDF-B8992252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b37b-683d-4c6a-9e03-9d54a1b2f24b"/>
    <ds:schemaRef ds:uri="151a8f53-66b3-4ce8-bbd0-635be27fa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AA3E77-E7A2-4B64-A0C3-9158556DE6C0}">
  <ds:schemaRefs/>
</ds:datastoreItem>
</file>

<file path=customXml/itemProps8.xml><?xml version="1.0" encoding="utf-8"?>
<ds:datastoreItem xmlns:ds="http://schemas.openxmlformats.org/officeDocument/2006/customXml" ds:itemID="{9008AA4E-207D-4E54-893E-8450A615ABC7}">
  <ds:schemaRefs/>
</ds:datastoreItem>
</file>

<file path=customXml/itemProps9.xml><?xml version="1.0" encoding="utf-8"?>
<ds:datastoreItem xmlns:ds="http://schemas.openxmlformats.org/officeDocument/2006/customXml" ds:itemID="{406F1004-6A7E-425B-B490-AFC72AC6D2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17003</Words>
  <Characters>102018</Characters>
  <Application>Microsoft Office Word</Application>
  <DocSecurity>0</DocSecurity>
  <Lines>850</Lines>
  <Paragraphs>237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PKO BP S.A.</Company>
  <LinksUpToDate>false</LinksUpToDate>
  <CharactersWithSpaces>118784</CharactersWithSpaces>
  <SharedDoc>false</SharedDoc>
  <HLinks>
    <vt:vector size="156" baseType="variant">
      <vt:variant>
        <vt:i4>1114169</vt:i4>
      </vt:variant>
      <vt:variant>
        <vt:i4>152</vt:i4>
      </vt:variant>
      <vt:variant>
        <vt:i4>0</vt:i4>
      </vt:variant>
      <vt:variant>
        <vt:i4>5</vt:i4>
      </vt:variant>
      <vt:variant>
        <vt:lpwstr/>
      </vt:variant>
      <vt:variant>
        <vt:lpwstr>_Toc57128655</vt:lpwstr>
      </vt:variant>
      <vt:variant>
        <vt:i4>1048633</vt:i4>
      </vt:variant>
      <vt:variant>
        <vt:i4>146</vt:i4>
      </vt:variant>
      <vt:variant>
        <vt:i4>0</vt:i4>
      </vt:variant>
      <vt:variant>
        <vt:i4>5</vt:i4>
      </vt:variant>
      <vt:variant>
        <vt:lpwstr/>
      </vt:variant>
      <vt:variant>
        <vt:lpwstr>_Toc57128654</vt:lpwstr>
      </vt:variant>
      <vt:variant>
        <vt:i4>1507385</vt:i4>
      </vt:variant>
      <vt:variant>
        <vt:i4>140</vt:i4>
      </vt:variant>
      <vt:variant>
        <vt:i4>0</vt:i4>
      </vt:variant>
      <vt:variant>
        <vt:i4>5</vt:i4>
      </vt:variant>
      <vt:variant>
        <vt:lpwstr/>
      </vt:variant>
      <vt:variant>
        <vt:lpwstr>_Toc57128653</vt:lpwstr>
      </vt:variant>
      <vt:variant>
        <vt:i4>1441849</vt:i4>
      </vt:variant>
      <vt:variant>
        <vt:i4>134</vt:i4>
      </vt:variant>
      <vt:variant>
        <vt:i4>0</vt:i4>
      </vt:variant>
      <vt:variant>
        <vt:i4>5</vt:i4>
      </vt:variant>
      <vt:variant>
        <vt:lpwstr/>
      </vt:variant>
      <vt:variant>
        <vt:lpwstr>_Toc57128652</vt:lpwstr>
      </vt:variant>
      <vt:variant>
        <vt:i4>1376313</vt:i4>
      </vt:variant>
      <vt:variant>
        <vt:i4>128</vt:i4>
      </vt:variant>
      <vt:variant>
        <vt:i4>0</vt:i4>
      </vt:variant>
      <vt:variant>
        <vt:i4>5</vt:i4>
      </vt:variant>
      <vt:variant>
        <vt:lpwstr/>
      </vt:variant>
      <vt:variant>
        <vt:lpwstr>_Toc57128651</vt:lpwstr>
      </vt:variant>
      <vt:variant>
        <vt:i4>1310777</vt:i4>
      </vt:variant>
      <vt:variant>
        <vt:i4>122</vt:i4>
      </vt:variant>
      <vt:variant>
        <vt:i4>0</vt:i4>
      </vt:variant>
      <vt:variant>
        <vt:i4>5</vt:i4>
      </vt:variant>
      <vt:variant>
        <vt:lpwstr/>
      </vt:variant>
      <vt:variant>
        <vt:lpwstr>_Toc57128650</vt:lpwstr>
      </vt:variant>
      <vt:variant>
        <vt:i4>1900600</vt:i4>
      </vt:variant>
      <vt:variant>
        <vt:i4>116</vt:i4>
      </vt:variant>
      <vt:variant>
        <vt:i4>0</vt:i4>
      </vt:variant>
      <vt:variant>
        <vt:i4>5</vt:i4>
      </vt:variant>
      <vt:variant>
        <vt:lpwstr/>
      </vt:variant>
      <vt:variant>
        <vt:lpwstr>_Toc57128649</vt:lpwstr>
      </vt:variant>
      <vt:variant>
        <vt:i4>1835064</vt:i4>
      </vt:variant>
      <vt:variant>
        <vt:i4>110</vt:i4>
      </vt:variant>
      <vt:variant>
        <vt:i4>0</vt:i4>
      </vt:variant>
      <vt:variant>
        <vt:i4>5</vt:i4>
      </vt:variant>
      <vt:variant>
        <vt:lpwstr/>
      </vt:variant>
      <vt:variant>
        <vt:lpwstr>_Toc57128648</vt:lpwstr>
      </vt:variant>
      <vt:variant>
        <vt:i4>1245240</vt:i4>
      </vt:variant>
      <vt:variant>
        <vt:i4>104</vt:i4>
      </vt:variant>
      <vt:variant>
        <vt:i4>0</vt:i4>
      </vt:variant>
      <vt:variant>
        <vt:i4>5</vt:i4>
      </vt:variant>
      <vt:variant>
        <vt:lpwstr/>
      </vt:variant>
      <vt:variant>
        <vt:lpwstr>_Toc57128647</vt:lpwstr>
      </vt:variant>
      <vt:variant>
        <vt:i4>1179704</vt:i4>
      </vt:variant>
      <vt:variant>
        <vt:i4>98</vt:i4>
      </vt:variant>
      <vt:variant>
        <vt:i4>0</vt:i4>
      </vt:variant>
      <vt:variant>
        <vt:i4>5</vt:i4>
      </vt:variant>
      <vt:variant>
        <vt:lpwstr/>
      </vt:variant>
      <vt:variant>
        <vt:lpwstr>_Toc57128646</vt:lpwstr>
      </vt:variant>
      <vt:variant>
        <vt:i4>1114168</vt:i4>
      </vt:variant>
      <vt:variant>
        <vt:i4>92</vt:i4>
      </vt:variant>
      <vt:variant>
        <vt:i4>0</vt:i4>
      </vt:variant>
      <vt:variant>
        <vt:i4>5</vt:i4>
      </vt:variant>
      <vt:variant>
        <vt:lpwstr/>
      </vt:variant>
      <vt:variant>
        <vt:lpwstr>_Toc57128645</vt:lpwstr>
      </vt:variant>
      <vt:variant>
        <vt:i4>1048632</vt:i4>
      </vt:variant>
      <vt:variant>
        <vt:i4>86</vt:i4>
      </vt:variant>
      <vt:variant>
        <vt:i4>0</vt:i4>
      </vt:variant>
      <vt:variant>
        <vt:i4>5</vt:i4>
      </vt:variant>
      <vt:variant>
        <vt:lpwstr/>
      </vt:variant>
      <vt:variant>
        <vt:lpwstr>_Toc57128644</vt:lpwstr>
      </vt:variant>
      <vt:variant>
        <vt:i4>1507384</vt:i4>
      </vt:variant>
      <vt:variant>
        <vt:i4>80</vt:i4>
      </vt:variant>
      <vt:variant>
        <vt:i4>0</vt:i4>
      </vt:variant>
      <vt:variant>
        <vt:i4>5</vt:i4>
      </vt:variant>
      <vt:variant>
        <vt:lpwstr/>
      </vt:variant>
      <vt:variant>
        <vt:lpwstr>_Toc57128643</vt:lpwstr>
      </vt:variant>
      <vt:variant>
        <vt:i4>1441848</vt:i4>
      </vt:variant>
      <vt:variant>
        <vt:i4>74</vt:i4>
      </vt:variant>
      <vt:variant>
        <vt:i4>0</vt:i4>
      </vt:variant>
      <vt:variant>
        <vt:i4>5</vt:i4>
      </vt:variant>
      <vt:variant>
        <vt:lpwstr/>
      </vt:variant>
      <vt:variant>
        <vt:lpwstr>_Toc57128642</vt:lpwstr>
      </vt:variant>
      <vt:variant>
        <vt:i4>1376312</vt:i4>
      </vt:variant>
      <vt:variant>
        <vt:i4>68</vt:i4>
      </vt:variant>
      <vt:variant>
        <vt:i4>0</vt:i4>
      </vt:variant>
      <vt:variant>
        <vt:i4>5</vt:i4>
      </vt:variant>
      <vt:variant>
        <vt:lpwstr/>
      </vt:variant>
      <vt:variant>
        <vt:lpwstr>_Toc57128641</vt:lpwstr>
      </vt:variant>
      <vt:variant>
        <vt:i4>1310776</vt:i4>
      </vt:variant>
      <vt:variant>
        <vt:i4>62</vt:i4>
      </vt:variant>
      <vt:variant>
        <vt:i4>0</vt:i4>
      </vt:variant>
      <vt:variant>
        <vt:i4>5</vt:i4>
      </vt:variant>
      <vt:variant>
        <vt:lpwstr/>
      </vt:variant>
      <vt:variant>
        <vt:lpwstr>_Toc57128640</vt:lpwstr>
      </vt:variant>
      <vt:variant>
        <vt:i4>1900607</vt:i4>
      </vt:variant>
      <vt:variant>
        <vt:i4>56</vt:i4>
      </vt:variant>
      <vt:variant>
        <vt:i4>0</vt:i4>
      </vt:variant>
      <vt:variant>
        <vt:i4>5</vt:i4>
      </vt:variant>
      <vt:variant>
        <vt:lpwstr/>
      </vt:variant>
      <vt:variant>
        <vt:lpwstr>_Toc57128639</vt:lpwstr>
      </vt:variant>
      <vt:variant>
        <vt:i4>1835071</vt:i4>
      </vt:variant>
      <vt:variant>
        <vt:i4>50</vt:i4>
      </vt:variant>
      <vt:variant>
        <vt:i4>0</vt:i4>
      </vt:variant>
      <vt:variant>
        <vt:i4>5</vt:i4>
      </vt:variant>
      <vt:variant>
        <vt:lpwstr/>
      </vt:variant>
      <vt:variant>
        <vt:lpwstr>_Toc57128638</vt:lpwstr>
      </vt:variant>
      <vt:variant>
        <vt:i4>1245247</vt:i4>
      </vt:variant>
      <vt:variant>
        <vt:i4>44</vt:i4>
      </vt:variant>
      <vt:variant>
        <vt:i4>0</vt:i4>
      </vt:variant>
      <vt:variant>
        <vt:i4>5</vt:i4>
      </vt:variant>
      <vt:variant>
        <vt:lpwstr/>
      </vt:variant>
      <vt:variant>
        <vt:lpwstr>_Toc57128637</vt:lpwstr>
      </vt:variant>
      <vt:variant>
        <vt:i4>1179711</vt:i4>
      </vt:variant>
      <vt:variant>
        <vt:i4>38</vt:i4>
      </vt:variant>
      <vt:variant>
        <vt:i4>0</vt:i4>
      </vt:variant>
      <vt:variant>
        <vt:i4>5</vt:i4>
      </vt:variant>
      <vt:variant>
        <vt:lpwstr/>
      </vt:variant>
      <vt:variant>
        <vt:lpwstr>_Toc57128636</vt:lpwstr>
      </vt:variant>
      <vt:variant>
        <vt:i4>1114175</vt:i4>
      </vt:variant>
      <vt:variant>
        <vt:i4>32</vt:i4>
      </vt:variant>
      <vt:variant>
        <vt:i4>0</vt:i4>
      </vt:variant>
      <vt:variant>
        <vt:i4>5</vt:i4>
      </vt:variant>
      <vt:variant>
        <vt:lpwstr/>
      </vt:variant>
      <vt:variant>
        <vt:lpwstr>_Toc57128635</vt:lpwstr>
      </vt:variant>
      <vt:variant>
        <vt:i4>1048639</vt:i4>
      </vt:variant>
      <vt:variant>
        <vt:i4>26</vt:i4>
      </vt:variant>
      <vt:variant>
        <vt:i4>0</vt:i4>
      </vt:variant>
      <vt:variant>
        <vt:i4>5</vt:i4>
      </vt:variant>
      <vt:variant>
        <vt:lpwstr/>
      </vt:variant>
      <vt:variant>
        <vt:lpwstr>_Toc57128634</vt:lpwstr>
      </vt:variant>
      <vt:variant>
        <vt:i4>1507391</vt:i4>
      </vt:variant>
      <vt:variant>
        <vt:i4>20</vt:i4>
      </vt:variant>
      <vt:variant>
        <vt:i4>0</vt:i4>
      </vt:variant>
      <vt:variant>
        <vt:i4>5</vt:i4>
      </vt:variant>
      <vt:variant>
        <vt:lpwstr/>
      </vt:variant>
      <vt:variant>
        <vt:lpwstr>_Toc57128633</vt:lpwstr>
      </vt:variant>
      <vt:variant>
        <vt:i4>1441855</vt:i4>
      </vt:variant>
      <vt:variant>
        <vt:i4>14</vt:i4>
      </vt:variant>
      <vt:variant>
        <vt:i4>0</vt:i4>
      </vt:variant>
      <vt:variant>
        <vt:i4>5</vt:i4>
      </vt:variant>
      <vt:variant>
        <vt:lpwstr/>
      </vt:variant>
      <vt:variant>
        <vt:lpwstr>_Toc57128632</vt:lpwstr>
      </vt:variant>
      <vt:variant>
        <vt:i4>1376319</vt:i4>
      </vt:variant>
      <vt:variant>
        <vt:i4>8</vt:i4>
      </vt:variant>
      <vt:variant>
        <vt:i4>0</vt:i4>
      </vt:variant>
      <vt:variant>
        <vt:i4>5</vt:i4>
      </vt:variant>
      <vt:variant>
        <vt:lpwstr/>
      </vt:variant>
      <vt:variant>
        <vt:lpwstr>_Toc57128631</vt:lpwstr>
      </vt:variant>
      <vt:variant>
        <vt:i4>1310783</vt:i4>
      </vt:variant>
      <vt:variant>
        <vt:i4>2</vt:i4>
      </vt:variant>
      <vt:variant>
        <vt:i4>0</vt:i4>
      </vt:variant>
      <vt:variant>
        <vt:i4>5</vt:i4>
      </vt:variant>
      <vt:variant>
        <vt:lpwstr/>
      </vt:variant>
      <vt:variant>
        <vt:lpwstr>_Toc57128630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Accenture</dc:creator>
  <cp:lastModifiedBy>Mariusz Kuna</cp:lastModifiedBy>
  <cp:revision>3</cp:revision>
  <cp:lastPrinted>2020-01-28T14:57:00Z</cp:lastPrinted>
  <dcterms:created xsi:type="dcterms:W3CDTF">2023-01-03T09:36:00Z</dcterms:created>
  <dcterms:modified xsi:type="dcterms:W3CDTF">2023-01-03T09:41:00Z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0x0101005DB9C0AF3A2BEF4CB7CE574724D90167</vt:lpwstr>
  </property>
  <property fmtid="{D5CDD505-2E9C-101B-9397-08002B2CF9AE}" pid="3" name="RightsWATCHMark">
    <vt:lpwstr>7|CITI-No PII-Public|{00000000-0000-0000-0000-000000000000}</vt:lpwstr>
  </property>
  <property fmtid="{D5CDD505-2E9C-101B-9397-08002B2CF9AE}" pid="4" name="GeneraliGREENmodCATEGORY">
    <vt:lpwstr>C2</vt:lpwstr>
  </property>
  <property fmtid="{D5CDD505-2E9C-101B-9397-08002B2CF9AE}" pid="5" name="GeneraliGREENmodClassifiedBy">
    <vt:lpwstr>GPPL\y088604;Pyszycki Michał</vt:lpwstr>
  </property>
  <property fmtid="{D5CDD505-2E9C-101B-9397-08002B2CF9AE}" pid="6" name="GeneraliGREENmodClassificationDate">
    <vt:lpwstr>2020-10-12T12:50:31.5157720+02:00</vt:lpwstr>
  </property>
  <property fmtid="{D5CDD505-2E9C-101B-9397-08002B2CF9AE}" pid="7" name="GeneraliGREENmodClassifiedBySID">
    <vt:lpwstr>GPPL\S-1-5-21-664806755-137162333-1279998705-41593</vt:lpwstr>
  </property>
  <property fmtid="{D5CDD505-2E9C-101B-9397-08002B2CF9AE}" pid="8" name="GeneraliGREENmodGRNItemId">
    <vt:lpwstr>GRN-ac26d834-cf1c-4d5a-a63c-3f7d15321da7</vt:lpwstr>
  </property>
  <property fmtid="{D5CDD505-2E9C-101B-9397-08002B2CF9AE}" pid="9" name="GeneraliGREENmodRefresh">
    <vt:lpwstr>False</vt:lpwstr>
  </property>
  <property fmtid="{D5CDD505-2E9C-101B-9397-08002B2CF9AE}" pid="10" name="MSIP_Label_ddca945d-f3c1-4d25-a63f-c5a06d106e9c_Enabled">
    <vt:lpwstr>true</vt:lpwstr>
  </property>
  <property fmtid="{D5CDD505-2E9C-101B-9397-08002B2CF9AE}" pid="11" name="MSIP_Label_ddca945d-f3c1-4d25-a63f-c5a06d106e9c_SetDate">
    <vt:lpwstr>2020-10-14T09:27:28Z</vt:lpwstr>
  </property>
  <property fmtid="{D5CDD505-2E9C-101B-9397-08002B2CF9AE}" pid="12" name="MSIP_Label_ddca945d-f3c1-4d25-a63f-c5a06d106e9c_Method">
    <vt:lpwstr>Privileged</vt:lpwstr>
  </property>
  <property fmtid="{D5CDD505-2E9C-101B-9397-08002B2CF9AE}" pid="13" name="MSIP_Label_ddca945d-f3c1-4d25-a63f-c5a06d106e9c_Name">
    <vt:lpwstr>Internal</vt:lpwstr>
  </property>
  <property fmtid="{D5CDD505-2E9C-101B-9397-08002B2CF9AE}" pid="14" name="MSIP_Label_ddca945d-f3c1-4d25-a63f-c5a06d106e9c_SiteId">
    <vt:lpwstr>fed95e69-8d73-43fe-affb-a7d85ede36fb</vt:lpwstr>
  </property>
  <property fmtid="{D5CDD505-2E9C-101B-9397-08002B2CF9AE}" pid="15" name="MSIP_Label_ddca945d-f3c1-4d25-a63f-c5a06d106e9c_ActionId">
    <vt:lpwstr>c0a02e28-afbe-4188-8c2a-42a42f48266f</vt:lpwstr>
  </property>
  <property fmtid="{D5CDD505-2E9C-101B-9397-08002B2CF9AE}" pid="16" name="MSIP_Label_ddca945d-f3c1-4d25-a63f-c5a06d106e9c_ContentBits">
    <vt:lpwstr>0</vt:lpwstr>
  </property>
</Properties>
</file>